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F67CF">
      <w:pP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</w:p>
    <w:p w14:paraId="2DF3AB19">
      <w:pPr>
        <w:spacing w:line="576" w:lineRule="exact"/>
        <w:jc w:val="center"/>
        <w:rPr>
          <w:rFonts w:hint="eastAsia" w:ascii="方正小标宋简体" w:eastAsia="方正小标宋简体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kern w:val="0"/>
          <w:sz w:val="32"/>
          <w:szCs w:val="32"/>
          <w:lang w:val="en-US" w:eastAsia="zh-CN"/>
        </w:rPr>
        <w:t>江华冯乘阳桦项目管理有限公司和江华冯乘豸山项目管理有限公司</w:t>
      </w:r>
      <w:r>
        <w:rPr>
          <w:rFonts w:hint="eastAsia" w:ascii="方正小标宋简体" w:eastAsia="方正小标宋简体"/>
          <w:color w:val="auto"/>
          <w:kern w:val="0"/>
          <w:sz w:val="32"/>
          <w:szCs w:val="32"/>
        </w:rPr>
        <w:t>供应商入库报名登记表</w:t>
      </w:r>
    </w:p>
    <w:tbl>
      <w:tblPr>
        <w:tblStyle w:val="4"/>
        <w:tblW w:w="95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49"/>
        <w:gridCol w:w="1300"/>
        <w:gridCol w:w="596"/>
        <w:gridCol w:w="1074"/>
        <w:gridCol w:w="822"/>
        <w:gridCol w:w="2880"/>
      </w:tblGrid>
      <w:tr w14:paraId="0C26C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EEDC">
            <w:pPr>
              <w:widowControl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供应商名称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0776">
            <w:pPr>
              <w:widowControl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B7C6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统一社会</w:t>
            </w:r>
          </w:p>
          <w:p w14:paraId="7293985F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信用代码</w:t>
            </w:r>
          </w:p>
        </w:tc>
        <w:tc>
          <w:tcPr>
            <w:tcW w:w="3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887E">
            <w:pPr>
              <w:widowControl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</w:p>
        </w:tc>
      </w:tr>
      <w:tr w14:paraId="783AA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D1CCC">
            <w:pPr>
              <w:widowControl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注册地址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671BD">
            <w:pPr>
              <w:widowControl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1549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注册资本</w:t>
            </w:r>
          </w:p>
        </w:tc>
        <w:tc>
          <w:tcPr>
            <w:tcW w:w="3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D825">
            <w:pPr>
              <w:widowControl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</w:p>
        </w:tc>
      </w:tr>
      <w:tr w14:paraId="7C780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9FB65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办公地址</w:t>
            </w:r>
          </w:p>
        </w:tc>
        <w:tc>
          <w:tcPr>
            <w:tcW w:w="81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C9DC">
            <w:pPr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</w:tr>
      <w:tr w14:paraId="7088B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436BF9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法定代表人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C6AF4A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DED914"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370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BC481E">
            <w:pPr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</w:tr>
      <w:tr w14:paraId="64F5C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B359B9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业务联系人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EF5F5E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D6DFE1">
            <w:pPr>
              <w:jc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370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DBE884">
            <w:pPr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</w:tr>
      <w:tr w14:paraId="1C774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F644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一般纳税人</w:t>
            </w:r>
          </w:p>
        </w:tc>
        <w:tc>
          <w:tcPr>
            <w:tcW w:w="6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5777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□是        □否</w:t>
            </w:r>
          </w:p>
        </w:tc>
      </w:tr>
      <w:tr w14:paraId="429B0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47C0D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开具增值税专用发票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434D1">
            <w:pPr>
              <w:widowControl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□是     □否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6EC8A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税率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D143">
            <w:pPr>
              <w:widowControl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</w:p>
        </w:tc>
      </w:tr>
      <w:tr w14:paraId="7A802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3482D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2"/>
              </w:rPr>
              <w:t>拟入库供应品类</w:t>
            </w:r>
          </w:p>
        </w:tc>
      </w:tr>
      <w:tr w14:paraId="4E36B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9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A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</w:rPr>
              <w:t>□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包1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：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矿泉水类</w:t>
            </w:r>
          </w:p>
          <w:p w14:paraId="2700A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</w:rPr>
              <w:t>□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包2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：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预包装面包类</w:t>
            </w:r>
          </w:p>
          <w:p w14:paraId="3CA7C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包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3：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文体用品类</w:t>
            </w:r>
          </w:p>
          <w:p w14:paraId="72258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包4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：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日化用品类</w:t>
            </w:r>
          </w:p>
          <w:p w14:paraId="631E2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包5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：</w:t>
            </w:r>
            <w:r>
              <w:rPr>
                <w:rFonts w:hint="eastAsia" w:ascii="宋体" w:hAnsi="宋体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奶制品类</w:t>
            </w:r>
          </w:p>
        </w:tc>
      </w:tr>
      <w:tr w14:paraId="2EF19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9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36BD"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供应商公司（公章）：</w:t>
            </w:r>
          </w:p>
          <w:p w14:paraId="48550B5D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</w:rPr>
            </w:pPr>
          </w:p>
          <w:p w14:paraId="00161B8B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</w:rPr>
            </w:pPr>
          </w:p>
          <w:p w14:paraId="1C537BD3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法定代表人或授权委托代理人（签名）：</w:t>
            </w:r>
          </w:p>
        </w:tc>
      </w:tr>
    </w:tbl>
    <w:p w14:paraId="11F07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u w:val="none"/>
          <w:lang w:val="en-US" w:eastAsia="zh-CN"/>
        </w:rPr>
      </w:pPr>
    </w:p>
    <w:p w14:paraId="24CF1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u w:val="none"/>
          <w:lang w:val="en-US" w:eastAsia="zh-CN"/>
        </w:rPr>
      </w:pPr>
    </w:p>
    <w:p w14:paraId="75339B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u w:val="none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税务资质证明文件：</w:t>
      </w:r>
    </w:p>
    <w:p w14:paraId="54F8E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若投标人为一般纳税人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须提供有效的《一般纳税人资格证明》文件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4C11B0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若投标人为小规模纳税人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须提供由税务机关出具的能证明其小规模纳税人身份的登记文件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0DAEA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C2F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8561D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8561D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D3435"/>
    <w:rsid w:val="0B0B13B5"/>
    <w:rsid w:val="116A06E5"/>
    <w:rsid w:val="220339DB"/>
    <w:rsid w:val="221957E5"/>
    <w:rsid w:val="344D3435"/>
    <w:rsid w:val="3CB541D2"/>
    <w:rsid w:val="3FD91DCF"/>
    <w:rsid w:val="41E16126"/>
    <w:rsid w:val="47B1162A"/>
    <w:rsid w:val="4C9403DE"/>
    <w:rsid w:val="4E9649F1"/>
    <w:rsid w:val="4EA4191C"/>
    <w:rsid w:val="53893595"/>
    <w:rsid w:val="5A2C317E"/>
    <w:rsid w:val="5F076D88"/>
    <w:rsid w:val="631312D2"/>
    <w:rsid w:val="730A284C"/>
    <w:rsid w:val="79846096"/>
    <w:rsid w:val="7F27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271</Characters>
  <Lines>0</Lines>
  <Paragraphs>0</Paragraphs>
  <TotalTime>0</TotalTime>
  <ScaleCrop>false</ScaleCrop>
  <LinksUpToDate>false</LinksUpToDate>
  <CharactersWithSpaces>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2025-08-01T08:32:00Z</dcterms:created>
  <dc:creator>ve888634</dc:creator>
  <cp:lastModifiedBy>Administrator</cp:lastModifiedBy>
  <cp:lastPrinted>2026-03-02T06:42:00Z</cp:lastPrinted>
  <dcterms:modified xsi:type="dcterms:W3CDTF">2026-04-13T02:32:57Z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8F4CB15A2D1B46088F1B7E0EE2DC467E_13</vt:lpwstr>
  </property>
  <property fmtid="{D5CDD505-2E9C-101B-9397-08002B2CF9AE}" pid="4" name="KSOTemplateDocerSaveRecord">
    <vt:lpwstr>eyJoZGlkIjoiODE2MTU4ZWE4NWIxN2Q1ZWEyNmRkMTA4ZjExMWMxZDMiLCJ1c2VySWQiOiI0NDA0Mzg5NjEifQ==</vt:lpwstr>
  </property>
</Properties>
</file>