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C2538">
      <w:pPr>
        <w:numPr>
          <w:ilvl w:val="0"/>
          <w:numId w:val="0"/>
        </w:numPr>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江华瑶族自治县</w:t>
      </w:r>
      <w:r>
        <w:rPr>
          <w:rFonts w:hint="eastAsia" w:ascii="创艺简标宋" w:hAnsi="创艺简标宋" w:eastAsia="创艺简标宋" w:cs="创艺简标宋"/>
          <w:sz w:val="44"/>
          <w:szCs w:val="44"/>
          <w:lang w:val="en-US" w:eastAsia="zh-CN"/>
        </w:rPr>
        <w:t>违法</w:t>
      </w:r>
      <w:r>
        <w:rPr>
          <w:rFonts w:hint="eastAsia" w:ascii="创艺简标宋" w:hAnsi="创艺简标宋" w:eastAsia="创艺简标宋" w:cs="创艺简标宋"/>
          <w:sz w:val="44"/>
          <w:szCs w:val="44"/>
          <w:lang w:eastAsia="zh-CN"/>
        </w:rPr>
        <w:t>违规使用医保基金</w:t>
      </w:r>
    </w:p>
    <w:p w14:paraId="669B20DB">
      <w:pPr>
        <w:numPr>
          <w:ilvl w:val="0"/>
          <w:numId w:val="0"/>
        </w:numPr>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典型案例通报</w:t>
      </w:r>
    </w:p>
    <w:p w14:paraId="66A231D1">
      <w:pPr>
        <w:numPr>
          <w:ilvl w:val="0"/>
          <w:numId w:val="0"/>
        </w:numPr>
        <w:jc w:val="center"/>
        <w:rPr>
          <w:rFonts w:hint="eastAsia"/>
          <w:lang w:eastAsia="zh-CN"/>
        </w:rPr>
      </w:pPr>
      <w:r>
        <w:rPr>
          <w:rFonts w:hint="eastAsia" w:ascii="楷体" w:hAnsi="楷体" w:eastAsia="楷体" w:cs="楷体"/>
          <w:lang w:eastAsia="zh-CN"/>
        </w:rPr>
        <w:t>（</w:t>
      </w:r>
      <w:r>
        <w:rPr>
          <w:rFonts w:hint="eastAsia" w:ascii="楷体" w:hAnsi="楷体" w:eastAsia="楷体" w:cs="楷体"/>
          <w:lang w:val="en-US" w:eastAsia="zh-CN"/>
        </w:rPr>
        <w:t>2026年第二期</w:t>
      </w:r>
      <w:r>
        <w:rPr>
          <w:rFonts w:hint="eastAsia" w:ascii="楷体" w:hAnsi="楷体" w:eastAsia="楷体" w:cs="楷体"/>
          <w:lang w:eastAsia="zh-CN"/>
        </w:rPr>
        <w:t>）</w:t>
      </w:r>
    </w:p>
    <w:p w14:paraId="5D87A991">
      <w:pPr>
        <w:numPr>
          <w:ilvl w:val="0"/>
          <w:numId w:val="0"/>
        </w:numPr>
        <w:ind w:firstLine="640" w:firstLineChars="200"/>
        <w:rPr>
          <w:rFonts w:hint="eastAsia"/>
          <w:lang w:eastAsia="zh-CN"/>
        </w:rPr>
      </w:pPr>
    </w:p>
    <w:p w14:paraId="7F2C650C">
      <w:pPr>
        <w:numPr>
          <w:ilvl w:val="0"/>
          <w:numId w:val="0"/>
        </w:numPr>
        <w:ind w:firstLine="640" w:firstLineChars="200"/>
        <w:rPr>
          <w:rFonts w:hint="eastAsia" w:ascii="黑体" w:hAnsi="黑体" w:eastAsia="黑体" w:cs="黑体"/>
          <w:lang w:eastAsia="zh-CN"/>
        </w:rPr>
      </w:pPr>
      <w:r>
        <w:rPr>
          <w:rFonts w:hint="eastAsia" w:ascii="黑体" w:hAnsi="黑体" w:eastAsia="黑体" w:cs="黑体"/>
          <w:lang w:eastAsia="zh-CN"/>
        </w:rPr>
        <w:t>一、</w:t>
      </w:r>
      <w:r>
        <w:rPr>
          <w:rFonts w:hint="eastAsia" w:ascii="黑体" w:hAnsi="黑体" w:eastAsia="黑体" w:cs="黑体"/>
        </w:rPr>
        <w:t>江华瑶族自治县济民永宁六谷大药房（个人独资）</w:t>
      </w:r>
      <w:r>
        <w:rPr>
          <w:rFonts w:hint="eastAsia" w:ascii="黑体" w:hAnsi="黑体" w:eastAsia="黑体" w:cs="黑体"/>
          <w:lang w:eastAsia="zh-CN"/>
        </w:rPr>
        <w:t>违规使用医保基金案</w:t>
      </w:r>
    </w:p>
    <w:p w14:paraId="66863522">
      <w:pPr>
        <w:numPr>
          <w:ilvl w:val="0"/>
          <w:numId w:val="0"/>
        </w:num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lang w:val="en-US" w:eastAsia="zh-CN"/>
        </w:rPr>
        <w:t>2026年5月，县医保局对</w:t>
      </w:r>
      <w:r>
        <w:rPr>
          <w:rFonts w:hint="eastAsia" w:ascii="仿宋_GB2312" w:hAnsi="仿宋_GB2312" w:eastAsia="仿宋_GB2312" w:cs="仿宋_GB2312"/>
        </w:rPr>
        <w:t>江华瑶族自治县济民永宁六谷大药房（个人独资）</w:t>
      </w:r>
      <w:r>
        <w:rPr>
          <w:rFonts w:hint="eastAsia" w:ascii="仿宋_GB2312" w:hAnsi="仿宋_GB2312" w:eastAsia="仿宋_GB2312" w:cs="仿宋_GB2312"/>
          <w:lang w:eastAsia="zh-CN"/>
        </w:rPr>
        <w:t>医保基金使用情况进行监督检查。检查发现该药店</w:t>
      </w:r>
      <w:r>
        <w:rPr>
          <w:rFonts w:hint="eastAsia" w:ascii="仿宋_GB2312" w:hAnsi="仿宋_GB2312" w:eastAsia="仿宋_GB2312" w:cs="仿宋_GB2312"/>
          <w:lang w:val="en-US" w:eastAsia="zh-CN"/>
        </w:rPr>
        <w:t>于2025年11至12月期间，存在空刷医保卡、套取医保基金的行为，涉及</w:t>
      </w:r>
      <w:r>
        <w:rPr>
          <w:rFonts w:hint="eastAsia" w:ascii="仿宋_GB2312" w:hAnsi="仿宋_GB2312" w:eastAsia="仿宋_GB2312" w:cs="仿宋_GB2312"/>
          <w:bCs/>
          <w:sz w:val="32"/>
          <w:szCs w:val="32"/>
          <w:lang w:val="en-US" w:eastAsia="zh-CN"/>
        </w:rPr>
        <w:t>医保基金2594元。</w:t>
      </w:r>
    </w:p>
    <w:p w14:paraId="735F8BA5">
      <w:pPr>
        <w:numPr>
          <w:ilvl w:val="0"/>
          <w:numId w:val="0"/>
        </w:numPr>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县医保局依据《医疗保障基金使用监督管理条例》等有关规定，对该药店作出如下处理：1.</w:t>
      </w:r>
      <w:r>
        <w:rPr>
          <w:rFonts w:hint="eastAsia" w:ascii="仿宋_GB2312" w:hAnsi="仿宋_GB2312" w:eastAsia="仿宋_GB2312" w:cs="仿宋_GB2312"/>
          <w:bCs/>
          <w:sz w:val="32"/>
          <w:szCs w:val="32"/>
        </w:rPr>
        <w:t>责令退回违规</w:t>
      </w:r>
      <w:r>
        <w:rPr>
          <w:rFonts w:hint="eastAsia" w:ascii="仿宋_GB2312" w:hAnsi="仿宋_GB2312" w:eastAsia="仿宋_GB2312" w:cs="仿宋_GB2312"/>
          <w:bCs/>
          <w:sz w:val="32"/>
          <w:szCs w:val="32"/>
          <w:lang w:eastAsia="zh-CN"/>
        </w:rPr>
        <w:t>使用医保</w:t>
      </w:r>
      <w:r>
        <w:rPr>
          <w:rFonts w:hint="eastAsia" w:ascii="仿宋_GB2312" w:hAnsi="仿宋_GB2312" w:eastAsia="仿宋_GB2312" w:cs="仿宋_GB2312"/>
          <w:bCs/>
          <w:sz w:val="32"/>
          <w:szCs w:val="32"/>
        </w:rPr>
        <w:t>基金</w:t>
      </w:r>
      <w:r>
        <w:rPr>
          <w:rFonts w:hint="eastAsia" w:ascii="仿宋_GB2312" w:hAnsi="仿宋_GB2312" w:eastAsia="仿宋_GB2312" w:cs="仿宋_GB2312"/>
          <w:bCs/>
          <w:sz w:val="32"/>
          <w:szCs w:val="32"/>
          <w:lang w:val="en-US" w:eastAsia="zh-CN"/>
        </w:rPr>
        <w:t>2594元；2.处损失医保基金2倍的罚款5188元；3.暂停该药店6个月涉及医疗保障基金使用的医药服务；4.对相关责任人医保支付资格记分。</w:t>
      </w:r>
    </w:p>
    <w:p w14:paraId="58B5477E">
      <w:pPr>
        <w:numPr>
          <w:ilvl w:val="0"/>
          <w:numId w:val="0"/>
        </w:numPr>
        <w:ind w:firstLine="640"/>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val="en-US" w:eastAsia="zh-CN"/>
        </w:rPr>
        <w:t>二、湖南钰丹康联大药房连锁有限责任公司江华创业分店</w:t>
      </w:r>
      <w:r>
        <w:rPr>
          <w:rFonts w:hint="eastAsia" w:ascii="黑体" w:hAnsi="黑体" w:eastAsia="黑体" w:cs="黑体"/>
          <w:lang w:eastAsia="zh-CN"/>
        </w:rPr>
        <w:t>违规使用医保基金案</w:t>
      </w:r>
    </w:p>
    <w:p w14:paraId="3BE995FA">
      <w:pPr>
        <w:numPr>
          <w:ilvl w:val="0"/>
          <w:numId w:val="0"/>
        </w:num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2026年5月，县医保局对湖南钰丹康联大药房连锁有限责任公司江华创业分店</w:t>
      </w:r>
      <w:r>
        <w:rPr>
          <w:rFonts w:hint="eastAsia" w:ascii="仿宋_GB2312" w:hAnsi="仿宋_GB2312" w:eastAsia="仿宋_GB2312" w:cs="仿宋_GB2312"/>
          <w:lang w:eastAsia="zh-CN"/>
        </w:rPr>
        <w:t>医保基金使用情况进行监督检查。</w:t>
      </w:r>
      <w:r>
        <w:rPr>
          <w:rFonts w:hint="eastAsia" w:ascii="仿宋_GB2312" w:hAnsi="仿宋_GB2312" w:eastAsia="仿宋_GB2312" w:cs="仿宋_GB2312"/>
          <w:lang w:val="en-US" w:eastAsia="zh-CN"/>
        </w:rPr>
        <w:t>检查发现该药店于2025年8月至2026年2月期间，将部分无处方销售的处方药串换成非处方药纳入医保支付范围，涉及医保基金1029元。</w:t>
      </w:r>
    </w:p>
    <w:p w14:paraId="2213559C">
      <w:pPr>
        <w:numPr>
          <w:ilvl w:val="0"/>
          <w:numId w:val="0"/>
        </w:num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县医保部门依据《定点零售药店医疗保障服务协议》等等有关规定，对该药店作出如下处理：1.责令改正违规行为；</w:t>
      </w:r>
    </w:p>
    <w:p w14:paraId="23BECE7E">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2.责令退回损失医保基金1029元；3.要求该药店支付违约金308.70元；4.暂停医保服务资格3个月;5.对相关责任人医保支付资格记分。</w:t>
      </w:r>
    </w:p>
    <w:p w14:paraId="0507ACC5">
      <w:pPr>
        <w:numPr>
          <w:ilvl w:val="0"/>
          <w:numId w:val="0"/>
        </w:numPr>
        <w:rPr>
          <w:rFonts w:hint="eastAsia" w:ascii="黑体" w:hAnsi="黑体" w:eastAsia="黑体" w:cs="黑体"/>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三、江华瑶族自治县德馨大药房（个人独资）违规使用医保基金案</w:t>
      </w:r>
    </w:p>
    <w:p w14:paraId="0BB19A81">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2026年5月，县医保局对江华瑶族自治县德馨大药房（个人独资）医保基金使用情况进行监督检查。检查发现该药店于2024年1月至2026年3月期间，存在如下违规行为：1.进行处方外配售药服务时，未严格按照医疗保险定点医疗机构执业医师开具的外配处方进行配送，涉及12人次，金额2391元；2.将部分未准确采集药品追溯码的药品串换成有药品追溯码的的药品进行医保结算，涉及12人次，金额1207元。该药店合计违规使用医保基金3598元。</w:t>
      </w:r>
    </w:p>
    <w:p w14:paraId="6E824C80">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县医保部门依据《定点零售药店医疗保障服务协议》等等有关规定，对该药店作出如下处理：1.责令改正违规行为；</w:t>
      </w:r>
    </w:p>
    <w:p w14:paraId="6B58ECDB">
      <w:pPr>
        <w:numPr>
          <w:ilvl w:val="0"/>
          <w:numId w:val="1"/>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责令退回违规使用医保基金3598元；3.要求该药店支付违约金1079.40元；4.暂停医保服务资格3个月；5.对相关责任人医保支付资格记分。</w:t>
      </w:r>
    </w:p>
    <w:p w14:paraId="1E8BBC21">
      <w:pPr>
        <w:numPr>
          <w:ilvl w:val="0"/>
          <w:numId w:val="0"/>
        </w:numPr>
        <w:rPr>
          <w:rFonts w:hint="eastAsia" w:ascii="黑体" w:hAnsi="黑体" w:eastAsia="黑体" w:cs="黑体"/>
          <w:lang w:val="en-US" w:eastAsia="zh-CN"/>
        </w:rPr>
      </w:pPr>
      <w:r>
        <w:rPr>
          <w:rFonts w:hint="eastAsia" w:ascii="仿宋_GB2312" w:hAnsi="仿宋_GB2312" w:eastAsia="仿宋_GB2312" w:cs="仿宋_GB2312"/>
          <w:lang w:val="en-US" w:eastAsia="zh-CN"/>
        </w:rPr>
        <w:t xml:space="preserve">   </w:t>
      </w:r>
      <w:r>
        <w:rPr>
          <w:rFonts w:hint="eastAsia" w:ascii="微软雅黑" w:hAnsi="微软雅黑" w:eastAsia="微软雅黑" w:cs="微软雅黑"/>
          <w:lang w:val="en-US" w:eastAsia="zh-CN"/>
        </w:rPr>
        <w:t xml:space="preserve"> </w:t>
      </w:r>
      <w:r>
        <w:rPr>
          <w:rFonts w:hint="eastAsia" w:ascii="黑体" w:hAnsi="黑体" w:eastAsia="黑体" w:cs="黑体"/>
          <w:lang w:val="en-US" w:eastAsia="zh-CN"/>
        </w:rPr>
        <w:t>四、江华瑶族自治县有发千金大药房违规使用医保基金案</w:t>
      </w:r>
    </w:p>
    <w:p w14:paraId="390E293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w w:val="100"/>
          <w:kern w:val="2"/>
          <w:sz w:val="32"/>
          <w:szCs w:val="32"/>
          <w:lang w:val="en-US" w:eastAsia="zh-CN" w:bidi="ar-SA"/>
        </w:rPr>
      </w:pPr>
      <w:r>
        <w:rPr>
          <w:rFonts w:hint="eastAsia" w:ascii="仿宋_GB2312" w:hAnsi="仿宋_GB2312" w:eastAsia="仿宋_GB2312" w:cs="仿宋_GB2312"/>
          <w:lang w:val="en-US" w:eastAsia="zh-CN"/>
        </w:rPr>
        <w:t>2026年4月，县医保局对江华瑶族自治县有发千金大药房医保基金使用情况进行监督检查。检查发现该药店于2024年1月至2026年3月期间，存在如下</w:t>
      </w:r>
      <w:r>
        <w:rPr>
          <w:rFonts w:hint="eastAsia" w:ascii="仿宋_GB2312" w:hAnsi="仿宋_GB2312" w:eastAsia="仿宋_GB2312" w:cs="仿宋_GB2312"/>
          <w:color w:val="000000"/>
          <w:w w:val="100"/>
          <w:kern w:val="2"/>
          <w:sz w:val="32"/>
          <w:szCs w:val="32"/>
          <w:lang w:val="en-US" w:eastAsia="zh-CN" w:bidi="ar-SA"/>
        </w:rPr>
        <w:t>违规行为：1.将不得纳入基金支付范围的中药饮片进行医保结算，涉及2802元；2.违规串换药品进行医保结算，涉及618.18元。该药店两项合计违规使用医保基金3420.18元。</w:t>
      </w:r>
    </w:p>
    <w:p w14:paraId="2A1AA22F">
      <w:pPr>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县医保部门依据《定点零售药店医疗保障服务协议》等等有关规定，对该药店作出如下处理：1.责令改正违规行为；</w:t>
      </w:r>
    </w:p>
    <w:p w14:paraId="084F6EE7">
      <w:pPr>
        <w:numPr>
          <w:ilvl w:val="0"/>
          <w:numId w:val="1"/>
        </w:numPr>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责令退回违规使用医保基金</w:t>
      </w:r>
      <w:r>
        <w:rPr>
          <w:rFonts w:hint="eastAsia" w:ascii="仿宋_GB2312" w:hAnsi="仿宋_GB2312" w:eastAsia="仿宋_GB2312" w:cs="仿宋_GB2312"/>
          <w:color w:val="000000"/>
          <w:w w:val="100"/>
          <w:kern w:val="2"/>
          <w:sz w:val="32"/>
          <w:szCs w:val="32"/>
          <w:lang w:val="en-US" w:eastAsia="zh-CN" w:bidi="ar-SA"/>
        </w:rPr>
        <w:t>3420.18</w:t>
      </w:r>
      <w:r>
        <w:rPr>
          <w:rFonts w:hint="eastAsia" w:ascii="仿宋_GB2312" w:hAnsi="仿宋_GB2312" w:eastAsia="仿宋_GB2312" w:cs="仿宋_GB2312"/>
          <w:lang w:val="en-US" w:eastAsia="zh-CN"/>
        </w:rPr>
        <w:t>元；3.要求该药店支付违约金</w:t>
      </w:r>
      <w:r>
        <w:rPr>
          <w:rFonts w:hint="eastAsia" w:ascii="仿宋_GB2312" w:hAnsi="仿宋_GB2312" w:eastAsia="仿宋_GB2312" w:cs="仿宋_GB2312"/>
          <w:color w:val="000000"/>
          <w:w w:val="100"/>
          <w:kern w:val="2"/>
          <w:sz w:val="32"/>
          <w:szCs w:val="32"/>
          <w:lang w:val="en-US" w:eastAsia="zh-CN" w:bidi="ar-SA"/>
        </w:rPr>
        <w:t>1026.05</w:t>
      </w:r>
      <w:r>
        <w:rPr>
          <w:rFonts w:hint="eastAsia" w:ascii="仿宋_GB2312" w:hAnsi="仿宋_GB2312" w:eastAsia="仿宋_GB2312" w:cs="仿宋_GB2312"/>
          <w:lang w:val="en-US" w:eastAsia="zh-CN"/>
        </w:rPr>
        <w:t>元；4.暂停医保服务资格3个月；5.对相关责任人医保支付资格记分。</w:t>
      </w:r>
    </w:p>
    <w:p w14:paraId="0C6004DC">
      <w:pPr>
        <w:widowControl w:val="0"/>
        <w:numPr>
          <w:numId w:val="0"/>
        </w:numPr>
        <w:jc w:val="both"/>
        <w:rPr>
          <w:rFonts w:hint="eastAsia" w:ascii="仿宋_GB2312" w:hAnsi="仿宋_GB2312" w:eastAsia="仿宋_GB2312" w:cs="仿宋_GB2312"/>
          <w:lang w:val="en-US" w:eastAsia="zh-CN"/>
        </w:rPr>
      </w:pPr>
    </w:p>
    <w:p w14:paraId="4AF49FA2">
      <w:pPr>
        <w:widowControl w:val="0"/>
        <w:numPr>
          <w:numId w:val="0"/>
        </w:numPr>
        <w:jc w:val="both"/>
        <w:rPr>
          <w:rFonts w:hint="eastAsia" w:ascii="仿宋_GB2312" w:hAnsi="仿宋_GB2312" w:eastAsia="仿宋_GB2312" w:cs="仿宋_GB2312"/>
          <w:lang w:val="en-US" w:eastAsia="zh-CN"/>
        </w:rPr>
      </w:pPr>
    </w:p>
    <w:p w14:paraId="4160D5A1">
      <w:pPr>
        <w:widowControl w:val="0"/>
        <w:numPr>
          <w:numId w:val="0"/>
        </w:num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江华瑶族自治县医疗保障局</w:t>
      </w:r>
    </w:p>
    <w:p w14:paraId="6FCF8B24">
      <w:pPr>
        <w:widowControl w:val="0"/>
        <w:numPr>
          <w:numId w:val="0"/>
        </w:numPr>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bookmarkStart w:id="0" w:name="_GoBack"/>
      <w:bookmarkEnd w:id="0"/>
      <w:r>
        <w:rPr>
          <w:rFonts w:hint="eastAsia" w:ascii="仿宋_GB2312" w:hAnsi="仿宋_GB2312" w:eastAsia="仿宋_GB2312" w:cs="仿宋_GB2312"/>
          <w:lang w:val="en-US" w:eastAsia="zh-CN"/>
        </w:rPr>
        <w:t xml:space="preserve"> 2026年7月2日</w:t>
      </w:r>
    </w:p>
    <w:p w14:paraId="3FB3AF19">
      <w:pPr>
        <w:numPr>
          <w:ilvl w:val="0"/>
          <w:numId w:val="0"/>
        </w:numPr>
        <w:rPr>
          <w:rFonts w:hint="default" w:ascii="仿宋_GB2312" w:hAnsi="仿宋_GB2312" w:eastAsia="仿宋_GB2312" w:cs="仿宋_GB2312"/>
          <w:lang w:val="en-US" w:eastAsia="zh-CN"/>
        </w:rPr>
      </w:pPr>
    </w:p>
    <w:p w14:paraId="04AE73DA">
      <w:pPr>
        <w:numPr>
          <w:ilvl w:val="0"/>
          <w:numId w:val="0"/>
        </w:numPr>
        <w:rPr>
          <w:rFonts w:hint="default" w:ascii="仿宋_GB2312" w:hAnsi="仿宋_GB2312" w:eastAsia="仿宋_GB2312" w:cs="仿宋_GB2312"/>
          <w:lang w:val="en-US" w:eastAsia="zh-CN"/>
        </w:rPr>
      </w:pPr>
    </w:p>
    <w:p w14:paraId="2F258F1C">
      <w:pPr>
        <w:numPr>
          <w:ilvl w:val="0"/>
          <w:numId w:val="0"/>
        </w:numPr>
        <w:ind w:firstLine="640"/>
        <w:rPr>
          <w:rFonts w:hint="default" w:ascii="仿宋_GB2312" w:hAnsi="仿宋_GB2312" w:eastAsia="仿宋_GB2312" w:cs="仿宋_GB2312"/>
          <w:lang w:val="en-US" w:eastAsia="zh-CN"/>
        </w:rPr>
      </w:pPr>
    </w:p>
    <w:p w14:paraId="0DEA773F">
      <w:pPr>
        <w:numPr>
          <w:ilvl w:val="0"/>
          <w:numId w:val="0"/>
        </w:numPr>
        <w:rPr>
          <w:rFonts w:hint="default" w:ascii="仿宋_GB2312" w:hAnsi="仿宋_GB2312" w:eastAsia="仿宋_GB2312" w:cs="仿宋_GB231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79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A9BA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A9BA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43842"/>
    <w:multiLevelType w:val="singleLevel"/>
    <w:tmpl w:val="9AB4384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5017"/>
    <w:rsid w:val="1D8B75D0"/>
    <w:rsid w:val="3C1A38D4"/>
    <w:rsid w:val="476D2FE6"/>
    <w:rsid w:val="48333141"/>
    <w:rsid w:val="4E8A4A8A"/>
    <w:rsid w:val="539C5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Ascii" w:hAnsiTheme="minorAscii" w:eastAsiaTheme="minorEastAsia"/>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1115</Words>
  <Characters>1250</Characters>
  <Lines>0</Lines>
  <Paragraphs>0</Paragraphs>
  <TotalTime>22</TotalTime>
  <ScaleCrop>false</ScaleCrop>
  <LinksUpToDate>false</LinksUpToDate>
  <CharactersWithSpaces>1274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2022-05-27T00:24:00Z</dcterms:created>
  <dc:creator>Administrator</dc:creator>
  <cp:lastModifiedBy>纸衣</cp:lastModifiedBy>
  <cp:lastPrinted>2026-07-02T02:47:00Z</cp:lastPrinted>
  <dcterms:modified xsi:type="dcterms:W3CDTF">2026-07-02T03:34:59Z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D5766C54ED7345B0B81D26993FB0E04D_12</vt:lpwstr>
  </property>
  <property fmtid="{D5CDD505-2E9C-101B-9397-08002B2CF9AE}" pid="4" name="KSOTemplateDocerSaveRecord">
    <vt:lpwstr>eyJoZGlkIjoiYjg0MjIyNTFiOTE4YWQ5ZTUxYmY0NzZmZWVmZmJkYmYiLCJ1c2VySWQiOiIxMTMzNDEzODA1In0=</vt:lpwstr>
  </property>
</Properties>
</file>