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53DA1">
      <w:pPr>
        <w:jc w:val="center"/>
        <w:rPr>
          <w:rFonts w:hint="eastAsia" w:ascii="创艺简标宋" w:hAnsi="创艺简标宋" w:eastAsia="创艺简标宋" w:cs="创艺简标宋"/>
          <w:sz w:val="36"/>
          <w:szCs w:val="36"/>
          <w:lang w:val="en-US" w:eastAsia="zh-CN"/>
        </w:rPr>
      </w:pPr>
      <w:r>
        <w:rPr>
          <w:rFonts w:hint="eastAsia" w:ascii="创艺简标宋" w:hAnsi="创艺简标宋" w:eastAsia="创艺简标宋" w:cs="创艺简标宋"/>
          <w:sz w:val="36"/>
          <w:szCs w:val="36"/>
          <w:lang w:val="en-US" w:eastAsia="zh-CN"/>
        </w:rPr>
        <w:t>江华瑶族自治县违法违规使用医保基金典型案例</w:t>
      </w:r>
    </w:p>
    <w:p w14:paraId="793E6EDE">
      <w:pPr>
        <w:jc w:val="center"/>
        <w:rPr>
          <w:rFonts w:hint="eastAsia" w:ascii="楷体" w:hAnsi="楷体" w:eastAsia="楷体" w:cs="楷体"/>
          <w:lang w:val="en-US" w:eastAsia="zh-CN"/>
        </w:rPr>
      </w:pPr>
      <w:r>
        <w:rPr>
          <w:rFonts w:hint="eastAsia" w:ascii="楷体" w:hAnsi="楷体" w:eastAsia="楷体" w:cs="楷体"/>
          <w:lang w:val="en-US" w:eastAsia="zh-CN"/>
        </w:rPr>
        <w:t>（2026年第一期）</w:t>
      </w:r>
    </w:p>
    <w:p w14:paraId="38DFE6CB">
      <w:pPr>
        <w:jc w:val="left"/>
        <w:rPr>
          <w:rFonts w:hint="eastAsia"/>
          <w:lang w:val="en-US" w:eastAsia="zh-CN"/>
        </w:rPr>
      </w:pPr>
      <w:r>
        <w:rPr>
          <w:rFonts w:hint="eastAsia"/>
          <w:lang w:val="en-US" w:eastAsia="zh-CN"/>
        </w:rPr>
        <w:t xml:space="preserve">   </w:t>
      </w:r>
    </w:p>
    <w:p w14:paraId="7998736D">
      <w:pPr>
        <w:ind w:firstLine="64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医保基金是人民群众的“看病钱”“救命钱”。今年以来，我县聚焦医保基金管理突出问题，坚持办案开路，保持高压态势，持续打击违法违规使用医保基金行为，坚决筑牢医保基金安全防线。为强化警示教育，现将以下3个典型案例予以公布。</w:t>
      </w:r>
    </w:p>
    <w:p w14:paraId="0BD252FF">
      <w:pPr>
        <w:ind w:firstLine="640" w:firstLineChars="200"/>
        <w:jc w:val="left"/>
        <w:rPr>
          <w:rFonts w:hint="eastAsia" w:ascii="Times New Roman" w:hAnsi="Times New Roman" w:eastAsia="仿宋" w:cs="仿宋"/>
          <w:bCs/>
          <w:sz w:val="32"/>
          <w:szCs w:val="32"/>
          <w:lang w:val="en-US" w:eastAsia="zh-CN"/>
        </w:rPr>
      </w:pPr>
      <w:r>
        <w:rPr>
          <w:rFonts w:hint="eastAsia" w:ascii="黑体" w:hAnsi="黑体" w:eastAsia="黑体" w:cs="黑体"/>
          <w:lang w:val="en-US" w:eastAsia="zh-CN"/>
        </w:rPr>
        <w:t>一、江华华雅精神康复专科医院有限公司违规使用医保基金案</w:t>
      </w:r>
      <w:r>
        <w:rPr>
          <w:rFonts w:hint="eastAsia" w:ascii="黑体" w:hAnsi="黑体" w:eastAsia="黑体" w:cs="黑体"/>
          <w:lang w:val="en-US" w:eastAsia="zh-CN"/>
        </w:rPr>
        <w:br w:type="textWrapping"/>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根据永州市精神卫生医疗服务专项联合集中整治检查组交办的问题线索，2026年3月至4月，县医疗保障局进行了复核。发现该院于2023年9月至2025年12月期间，存在重复收费和违反诊疗规范过度诊疗的问题：同一患者同日收取“临床量表评估(他评)人工智能辅助的他评”数量超过1次；同一患者同日收取“精神病人护理”时，对病情稳定的患者收取“精神科监护”，上述两项共计造成医保基金损失264122.12元。处理结果：1.责令改正，并约谈相关负责人；2.责令退回</w:t>
      </w:r>
      <w:r>
        <w:rPr>
          <w:rFonts w:hint="eastAsia" w:ascii="Times New Roman" w:hAnsi="Times New Roman" w:eastAsia="仿宋" w:cs="仿宋"/>
          <w:bCs/>
          <w:sz w:val="32"/>
          <w:szCs w:val="32"/>
        </w:rPr>
        <w:t>违规</w:t>
      </w:r>
      <w:r>
        <w:rPr>
          <w:rFonts w:hint="eastAsia" w:eastAsia="仿宋" w:cs="仿宋"/>
          <w:bCs/>
          <w:sz w:val="32"/>
          <w:szCs w:val="32"/>
          <w:lang w:eastAsia="zh-CN"/>
        </w:rPr>
        <w:t>使用的医保</w:t>
      </w:r>
      <w:r>
        <w:rPr>
          <w:rFonts w:hint="eastAsia" w:ascii="Times New Roman" w:hAnsi="Times New Roman" w:eastAsia="仿宋" w:cs="仿宋"/>
          <w:bCs/>
          <w:sz w:val="32"/>
          <w:szCs w:val="32"/>
        </w:rPr>
        <w:t>基金</w:t>
      </w:r>
      <w:r>
        <w:rPr>
          <w:rFonts w:hint="eastAsia" w:ascii="Times New Roman" w:hAnsi="Times New Roman" w:eastAsia="仿宋" w:cs="仿宋"/>
          <w:bCs/>
          <w:sz w:val="32"/>
          <w:szCs w:val="32"/>
          <w:lang w:eastAsia="zh-CN"/>
        </w:rPr>
        <w:t>264122.12</w:t>
      </w:r>
      <w:r>
        <w:rPr>
          <w:rFonts w:hint="eastAsia" w:ascii="Times New Roman" w:hAnsi="Times New Roman" w:eastAsia="仿宋" w:cs="仿宋"/>
          <w:bCs/>
          <w:sz w:val="32"/>
          <w:szCs w:val="32"/>
          <w:lang w:val="en-US" w:eastAsia="zh-CN"/>
        </w:rPr>
        <w:t>元，并处2倍的罚款528244.24元；3.对相关责任人员进行医保支付资格记分处理；4.对该院违规问题移交县卫健、市场监管部门处理。</w:t>
      </w:r>
    </w:p>
    <w:p w14:paraId="5E4465A2">
      <w:pPr>
        <w:numPr>
          <w:ilvl w:val="0"/>
          <w:numId w:val="0"/>
        </w:numPr>
        <w:ind w:firstLine="640"/>
        <w:jc w:val="both"/>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二、江华瑶族自治县天仁疼痛专科医院</w:t>
      </w:r>
      <w:r>
        <w:rPr>
          <w:rFonts w:hint="default" w:ascii="黑体" w:hAnsi="黑体" w:eastAsia="黑体" w:cs="黑体"/>
          <w:bCs/>
          <w:sz w:val="32"/>
          <w:szCs w:val="32"/>
          <w:lang w:val="en-US" w:eastAsia="zh-CN"/>
        </w:rPr>
        <w:t>违规使用医保基金案</w:t>
      </w:r>
    </w:p>
    <w:p w14:paraId="4682A481">
      <w:pPr>
        <w:ind w:firstLine="640" w:firstLineChars="200"/>
        <w:jc w:val="left"/>
        <w:rPr>
          <w:rFonts w:hint="default" w:ascii="黑体" w:hAnsi="黑体" w:eastAsia="黑体" w:cs="黑体"/>
          <w:bCs/>
          <w:sz w:val="32"/>
          <w:szCs w:val="32"/>
          <w:lang w:val="en-US" w:eastAsia="zh-CN"/>
        </w:rPr>
      </w:pPr>
      <w:r>
        <w:rPr>
          <w:rFonts w:hint="eastAsia" w:ascii="仿宋_GB2312" w:hAnsi="仿宋_GB2312" w:eastAsia="仿宋_GB2312" w:cs="仿宋_GB2312"/>
          <w:lang w:val="en-US" w:eastAsia="zh-CN"/>
        </w:rPr>
        <w:t>根据永州市精神卫生医疗服务专项联合集中整治检查组交办的问题线索，2026年3月至4月，县医疗保障局进行了复核。发现该院于2023年1月至2025年12月期间，存在违反诊疗规范过度诊疗的问题：同一患者同一住院周期开展“血常规”、“血清总胆汁酸测定”、“血清高密度脂蛋白胆固醇测定”等检验项目频率1月超过1次等行为，上述违规行为共计造成医保基金损失</w:t>
      </w:r>
      <w:r>
        <w:rPr>
          <w:rFonts w:hint="eastAsia" w:ascii="Times New Roman" w:hAnsi="Times New Roman" w:eastAsia="仿宋" w:cs="仿宋"/>
          <w:bCs/>
          <w:sz w:val="32"/>
          <w:szCs w:val="32"/>
          <w:lang w:val="en-US" w:eastAsia="zh-CN"/>
        </w:rPr>
        <w:t>2943.89</w:t>
      </w:r>
      <w:r>
        <w:rPr>
          <w:rFonts w:hint="eastAsia" w:ascii="仿宋_GB2312" w:hAnsi="仿宋_GB2312" w:eastAsia="仿宋_GB2312" w:cs="仿宋_GB2312"/>
          <w:lang w:val="en-US" w:eastAsia="zh-CN"/>
        </w:rPr>
        <w:t>元。处理结果：1.责令改正，并约谈相关负责人；2.责令退回违规使用的医保基金</w:t>
      </w:r>
      <w:r>
        <w:rPr>
          <w:rFonts w:hint="eastAsia" w:ascii="Times New Roman" w:hAnsi="Times New Roman" w:eastAsia="仿宋" w:cs="仿宋"/>
          <w:bCs/>
          <w:sz w:val="32"/>
          <w:szCs w:val="32"/>
          <w:lang w:val="en-US" w:eastAsia="zh-CN"/>
        </w:rPr>
        <w:t>2943.89</w:t>
      </w:r>
      <w:r>
        <w:rPr>
          <w:rFonts w:hint="eastAsia" w:ascii="仿宋_GB2312" w:hAnsi="仿宋_GB2312" w:eastAsia="仿宋_GB2312" w:cs="仿宋_GB2312"/>
          <w:lang w:val="en-US" w:eastAsia="zh-CN"/>
        </w:rPr>
        <w:t>元，并处1倍的罚款</w:t>
      </w:r>
      <w:r>
        <w:rPr>
          <w:rFonts w:hint="eastAsia" w:ascii="Times New Roman" w:hAnsi="Times New Roman" w:eastAsia="仿宋" w:cs="仿宋"/>
          <w:bCs/>
          <w:sz w:val="32"/>
          <w:szCs w:val="32"/>
          <w:lang w:val="en-US" w:eastAsia="zh-CN"/>
        </w:rPr>
        <w:t>2943.89</w:t>
      </w:r>
      <w:r>
        <w:rPr>
          <w:rFonts w:hint="eastAsia" w:ascii="仿宋_GB2312" w:hAnsi="仿宋_GB2312" w:eastAsia="仿宋_GB2312" w:cs="仿宋_GB2312"/>
          <w:lang w:val="en-US" w:eastAsia="zh-CN"/>
        </w:rPr>
        <w:t>元；3.对相关责任人员进行医保支付资格记分处理；4.对该院违规问题移交县卫健部门处理。</w:t>
      </w:r>
    </w:p>
    <w:p w14:paraId="5504D403">
      <w:pPr>
        <w:numPr>
          <w:numId w:val="0"/>
        </w:numPr>
        <w:ind w:firstLine="64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三、江华瑶族自治县康复医院违规使用医保基金案</w:t>
      </w:r>
    </w:p>
    <w:p w14:paraId="2FB1BAC0">
      <w:pPr>
        <w:numPr>
          <w:numId w:val="0"/>
        </w:numPr>
        <w:ind w:firstLine="640"/>
        <w:jc w:val="both"/>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根据永州市精神卫生医疗服务专项联合集中整治检查组交办的问题线索，2026年3月至4月，县医疗保障局进行</w:t>
      </w:r>
      <w:bookmarkStart w:id="0" w:name="_GoBack"/>
      <w:bookmarkEnd w:id="0"/>
      <w:r>
        <w:rPr>
          <w:rFonts w:hint="eastAsia" w:ascii="仿宋_GB2312" w:hAnsi="仿宋_GB2312" w:eastAsia="仿宋_GB2312" w:cs="仿宋_GB2312"/>
          <w:bCs/>
          <w:sz w:val="32"/>
          <w:szCs w:val="32"/>
          <w:lang w:val="en-US" w:eastAsia="zh-CN"/>
        </w:rPr>
        <w:t>了复核。发现该院于2023年1月至2025年12月期间，存在重复收费和分解项目收费的问题：同一患者同日收取“临床量表评估(他评)人工智能辅助的他评”数量超过1次；同人同日收取“行为观察和治疗”和“行为矫正治疗”，“行为矫正治疗”属于分解项目收费，上述两项共计造成医保基金损失</w:t>
      </w:r>
      <w:r>
        <w:rPr>
          <w:rFonts w:hint="eastAsia" w:ascii="Times New Roman" w:hAnsi="Times New Roman" w:eastAsia="仿宋" w:cs="仿宋"/>
          <w:bCs/>
          <w:sz w:val="32"/>
          <w:szCs w:val="32"/>
          <w:lang w:val="en-US" w:eastAsia="zh-CN"/>
        </w:rPr>
        <w:t>108975.92</w:t>
      </w:r>
      <w:r>
        <w:rPr>
          <w:rFonts w:hint="eastAsia" w:ascii="仿宋_GB2312" w:hAnsi="仿宋_GB2312" w:eastAsia="仿宋_GB2312" w:cs="仿宋_GB2312"/>
          <w:bCs/>
          <w:sz w:val="32"/>
          <w:szCs w:val="32"/>
          <w:lang w:val="en-US" w:eastAsia="zh-CN"/>
        </w:rPr>
        <w:t>元。处理结果：1.责令改正，并约谈相关负责人；2.责令退回违规使用的医保基金</w:t>
      </w:r>
      <w:r>
        <w:rPr>
          <w:rFonts w:hint="eastAsia" w:ascii="Times New Roman" w:hAnsi="Times New Roman" w:eastAsia="仿宋" w:cs="仿宋"/>
          <w:bCs/>
          <w:sz w:val="32"/>
          <w:szCs w:val="32"/>
          <w:lang w:val="en-US" w:eastAsia="zh-CN"/>
        </w:rPr>
        <w:t>108975.92</w:t>
      </w:r>
      <w:r>
        <w:rPr>
          <w:rFonts w:hint="eastAsia" w:ascii="仿宋_GB2312" w:hAnsi="仿宋_GB2312" w:eastAsia="仿宋_GB2312" w:cs="仿宋_GB2312"/>
          <w:bCs/>
          <w:sz w:val="32"/>
          <w:szCs w:val="32"/>
          <w:lang w:val="en-US" w:eastAsia="zh-CN"/>
        </w:rPr>
        <w:t>元，并处2倍的罚款</w:t>
      </w:r>
      <w:r>
        <w:rPr>
          <w:rFonts w:hint="eastAsia" w:ascii="仿宋" w:hAnsi="仿宋" w:eastAsia="仿宋" w:cs="仿宋"/>
          <w:sz w:val="32"/>
          <w:szCs w:val="32"/>
          <w:lang w:eastAsia="zh-CN"/>
        </w:rPr>
        <w:t>217951.84</w:t>
      </w:r>
      <w:r>
        <w:rPr>
          <w:rFonts w:hint="eastAsia" w:ascii="仿宋_GB2312" w:hAnsi="仿宋_GB2312" w:eastAsia="仿宋_GB2312" w:cs="仿宋_GB2312"/>
          <w:bCs/>
          <w:sz w:val="32"/>
          <w:szCs w:val="32"/>
          <w:lang w:val="en-US" w:eastAsia="zh-CN"/>
        </w:rPr>
        <w:t>元；3.对相关责任人员进行医保支付资格记分处理；4.对该院违规问题移交县卫健、市场监管部门处理；5.对相关涉嫌违纪人员移交县纪检监察部门处理。</w:t>
      </w:r>
    </w:p>
    <w:p w14:paraId="1A180D80">
      <w:pPr>
        <w:jc w:val="left"/>
        <w:rPr>
          <w:rFonts w:hint="eastAsia" w:ascii="仿宋_GB2312" w:hAnsi="仿宋_GB2312" w:eastAsia="仿宋_GB2312" w:cs="仿宋_GB2312"/>
          <w:lang w:val="en-US" w:eastAsia="zh-CN"/>
        </w:rPr>
      </w:pPr>
    </w:p>
    <w:p w14:paraId="26014413">
      <w:pPr>
        <w:ind w:firstLine="4160" w:firstLineChars="13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江华瑶族自治县医疗保障局</w:t>
      </w:r>
    </w:p>
    <w:p w14:paraId="4E94BB50">
      <w:pPr>
        <w:ind w:firstLine="4160" w:firstLineChars="13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2026年6月10日</w:t>
      </w:r>
    </w:p>
    <w:p w14:paraId="09CA53B0">
      <w:pPr>
        <w:jc w:val="center"/>
        <w:rPr>
          <w:rFonts w:hint="eastAsia" w:ascii="仿宋_GB2312" w:hAnsi="仿宋_GB2312" w:eastAsia="仿宋_GB2312" w:cs="仿宋_GB231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792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AA762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14:paraId="2DAA762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5017"/>
    <w:rsid w:val="1D8B75D0"/>
    <w:rsid w:val="31953B8E"/>
    <w:rsid w:val="3EBA1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Ascii" w:hAnsiTheme="minorAscii" w:eastAsiaTheme="minorEastAsia"/>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Words>
  <Characters>163</Characters>
  <Lines>0</Lines>
  <Paragraphs>0</Paragraphs>
  <TotalTime>24</TotalTime>
  <ScaleCrop>false</ScaleCrop>
  <LinksUpToDate>false</LinksUpToDate>
  <CharactersWithSpaces>171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2022-05-27T00:24:00Z</dcterms:created>
  <dc:creator>Administrator</dc:creator>
  <cp:lastModifiedBy>纸衣</cp:lastModifiedBy>
  <cp:lastPrinted>2026-06-11T03:23:57Z</cp:lastPrinted>
  <dcterms:modified xsi:type="dcterms:W3CDTF">2026-06-11T03:26:49Z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D5766C54ED7345B0B81D26993FB0E04D_12</vt:lpwstr>
  </property>
  <property fmtid="{D5CDD505-2E9C-101B-9397-08002B2CF9AE}" pid="4" name="KSOTemplateDocerSaveRecord">
    <vt:lpwstr>eyJoZGlkIjoiYjg0MjIyNTFiOTE4YWQ5ZTUxYmY0NzZmZWVmZmJkYmYiLCJ1c2VySWQiOiIxMTMzNDEzODA1In0=</vt:lpwstr>
  </property>
</Properties>
</file>