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B9FF8">
      <w:pPr>
        <w:pStyle w:val="9"/>
        <w:keepNext w:val="0"/>
        <w:keepLines w:val="0"/>
        <w:pageBreakBefore w:val="0"/>
        <w:kinsoku/>
        <w:wordWrap/>
        <w:overflowPunct/>
        <w:topLinePunct w:val="0"/>
        <w:autoSpaceDE/>
        <w:autoSpaceDN/>
        <w:bidi w:val="0"/>
        <w:spacing w:beforeLines="50" w:after="0" w:line="460" w:lineRule="exact"/>
        <w:rPr>
          <w:rFonts w:hint="eastAsia" w:ascii="宋体-PUA" w:hAnsi="宋体-PUA" w:eastAsia="宋体-PUA" w:cs="宋体-PUA"/>
          <w:color w:val="auto"/>
          <w:sz w:val="44"/>
          <w:szCs w:val="44"/>
          <w:lang w:val="en-US" w:eastAsia="zh-CN"/>
        </w:rPr>
      </w:pPr>
      <w:r>
        <w:rPr>
          <w:rFonts w:hint="eastAsia" w:ascii="宋体-PUA" w:hAnsi="宋体-PUA" w:eastAsia="宋体-PUA" w:cs="宋体-PUA"/>
          <w:color w:val="auto"/>
          <w:sz w:val="44"/>
          <w:szCs w:val="44"/>
        </w:rPr>
        <w:t>江华瑶族自治县</w:t>
      </w:r>
      <w:r>
        <w:rPr>
          <w:rFonts w:hint="eastAsia" w:ascii="宋体-PUA" w:hAnsi="宋体-PUA" w:eastAsia="宋体-PUA" w:cs="宋体-PUA"/>
          <w:color w:val="auto"/>
          <w:sz w:val="44"/>
          <w:szCs w:val="44"/>
          <w:lang w:val="en-US" w:eastAsia="zh-CN"/>
        </w:rPr>
        <w:t>沱江镇新城村</w:t>
      </w:r>
    </w:p>
    <w:p w14:paraId="616080DD">
      <w:pPr>
        <w:pStyle w:val="9"/>
        <w:keepNext w:val="0"/>
        <w:keepLines w:val="0"/>
        <w:pageBreakBefore w:val="0"/>
        <w:kinsoku/>
        <w:wordWrap/>
        <w:overflowPunct/>
        <w:topLinePunct w:val="0"/>
        <w:autoSpaceDE/>
        <w:autoSpaceDN/>
        <w:bidi w:val="0"/>
        <w:spacing w:beforeLines="50" w:after="0" w:line="460" w:lineRule="exact"/>
        <w:rPr>
          <w:rFonts w:ascii="宋体-PUA" w:hAnsi="宋体-PUA" w:eastAsia="宋体-PUA" w:cs="宋体-PUA"/>
          <w:color w:val="auto"/>
          <w:sz w:val="44"/>
          <w:szCs w:val="44"/>
        </w:rPr>
      </w:pPr>
      <w:r>
        <w:rPr>
          <w:rFonts w:hint="eastAsia" w:ascii="宋体-PUA" w:hAnsi="宋体-PUA" w:eastAsia="宋体-PUA" w:cs="宋体-PUA"/>
          <w:color w:val="auto"/>
          <w:sz w:val="44"/>
          <w:szCs w:val="44"/>
        </w:rPr>
        <w:t>预留安置地建设项目合作开发</w:t>
      </w:r>
      <w:r>
        <w:rPr>
          <w:rFonts w:hint="eastAsia" w:ascii="宋体-PUA" w:hAnsi="宋体-PUA" w:eastAsia="宋体-PUA" w:cs="宋体-PUA"/>
          <w:color w:val="auto"/>
          <w:sz w:val="44"/>
          <w:szCs w:val="44"/>
          <w:lang w:eastAsia="zh-CN"/>
        </w:rPr>
        <w:t>意向</w:t>
      </w:r>
      <w:r>
        <w:rPr>
          <w:rFonts w:hint="eastAsia" w:ascii="宋体-PUA" w:hAnsi="宋体-PUA" w:eastAsia="宋体-PUA" w:cs="宋体-PUA"/>
          <w:color w:val="auto"/>
          <w:sz w:val="44"/>
          <w:szCs w:val="44"/>
        </w:rPr>
        <w:t>协议书</w:t>
      </w:r>
    </w:p>
    <w:p w14:paraId="0626E790">
      <w:pPr>
        <w:keepNext w:val="0"/>
        <w:keepLines w:val="0"/>
        <w:pageBreakBefore w:val="0"/>
        <w:kinsoku/>
        <w:wordWrap/>
        <w:overflowPunct/>
        <w:topLinePunct w:val="0"/>
        <w:autoSpaceDE/>
        <w:autoSpaceDN/>
        <w:bidi w:val="0"/>
        <w:spacing w:beforeLines="50" w:line="460" w:lineRule="exact"/>
        <w:rPr>
          <w:rFonts w:ascii="仿宋_GB2312" w:hAnsi="仿宋_GB2312" w:eastAsia="仿宋_GB2312" w:cs="仿宋_GB2312"/>
          <w:color w:val="auto"/>
          <w:szCs w:val="32"/>
        </w:rPr>
      </w:pPr>
    </w:p>
    <w:p w14:paraId="2A7AF007">
      <w:pPr>
        <w:keepNext w:val="0"/>
        <w:keepLines w:val="0"/>
        <w:pageBreakBefore w:val="0"/>
        <w:kinsoku/>
        <w:wordWrap/>
        <w:overflowPunct/>
        <w:topLinePunct w:val="0"/>
        <w:autoSpaceDE/>
        <w:autoSpaceDN/>
        <w:bidi w:val="0"/>
        <w:spacing w:line="460" w:lineRule="exact"/>
        <w:ind w:firstLine="640" w:firstLineChars="200"/>
        <w:rPr>
          <w:rFonts w:hint="default" w:ascii="仿宋_GB2312" w:hAnsi="仿宋_GB2312" w:eastAsia="仿宋_GB2312" w:cs="仿宋_GB2312"/>
          <w:color w:val="auto"/>
          <w:spacing w:val="-20"/>
          <w:szCs w:val="32"/>
          <w:u w:val="single"/>
          <w:lang w:val="en-US" w:eastAsia="zh-CN"/>
        </w:rPr>
      </w:pPr>
      <w:r>
        <w:rPr>
          <w:rFonts w:hint="eastAsia" w:ascii="仿宋_GB2312" w:hAnsi="仿宋_GB2312" w:eastAsia="仿宋_GB2312" w:cs="仿宋_GB2312"/>
          <w:color w:val="auto"/>
          <w:szCs w:val="32"/>
        </w:rPr>
        <w:t>甲    方</w:t>
      </w:r>
      <w:r>
        <w:rPr>
          <w:rFonts w:hint="eastAsia" w:ascii="仿宋_GB2312" w:hAnsi="仿宋_GB2312" w:eastAsia="仿宋_GB2312" w:cs="仿宋_GB2312"/>
          <w:color w:val="auto"/>
          <w:szCs w:val="32"/>
          <w:lang w:val="en-US" w:eastAsia="zh-CN"/>
        </w:rPr>
        <w:t>:</w:t>
      </w:r>
      <w:r>
        <w:rPr>
          <w:rFonts w:hint="eastAsia" w:ascii="仿宋_GB2312" w:hAnsi="仿宋_GB2312" w:eastAsia="仿宋_GB2312" w:cs="仿宋_GB2312"/>
          <w:color w:val="auto"/>
          <w:szCs w:val="32"/>
          <w:u w:val="single"/>
          <w:lang w:val="en-US" w:eastAsia="zh-CN"/>
        </w:rPr>
        <w:t xml:space="preserve"> 江华瑶族自治县沱江镇新城村                        </w:t>
      </w:r>
    </w:p>
    <w:p w14:paraId="46915CB0">
      <w:pPr>
        <w:keepNext w:val="0"/>
        <w:keepLines w:val="0"/>
        <w:pageBreakBefore w:val="0"/>
        <w:kinsoku/>
        <w:wordWrap/>
        <w:overflowPunct/>
        <w:topLinePunct w:val="0"/>
        <w:autoSpaceDE/>
        <w:autoSpaceDN/>
        <w:bidi w:val="0"/>
        <w:spacing w:line="460" w:lineRule="exact"/>
        <w:ind w:firstLine="640" w:firstLineChars="200"/>
        <w:rPr>
          <w:rFonts w:hint="eastAsia" w:ascii="仿宋_GB2312" w:hAnsi="仿宋_GB2312" w:eastAsia="仿宋_GB2312" w:cs="仿宋_GB2312"/>
          <w:color w:val="auto"/>
          <w:sz w:val="32"/>
          <w:szCs w:val="40"/>
          <w:u w:val="none"/>
          <w:lang w:eastAsia="zh-CN"/>
        </w:rPr>
      </w:pPr>
      <w:r>
        <w:rPr>
          <w:rFonts w:hint="eastAsia" w:ascii="仿宋_GB2312" w:hAnsi="仿宋_GB2312" w:eastAsia="仿宋_GB2312" w:cs="仿宋_GB2312"/>
          <w:color w:val="auto"/>
          <w:szCs w:val="32"/>
        </w:rPr>
        <w:t>地</w:t>
      </w:r>
      <w:r>
        <w:rPr>
          <w:rFonts w:hint="eastAsia" w:ascii="仿宋_GB2312" w:hAnsi="仿宋_GB2312" w:eastAsia="仿宋_GB2312" w:cs="仿宋_GB2312"/>
          <w:color w:val="auto"/>
          <w:szCs w:val="32"/>
          <w:lang w:val="en-US" w:eastAsia="zh-CN"/>
        </w:rPr>
        <w:t xml:space="preserve">    </w:t>
      </w:r>
      <w:r>
        <w:rPr>
          <w:rFonts w:hint="eastAsia" w:ascii="仿宋_GB2312" w:hAnsi="仿宋_GB2312" w:eastAsia="仿宋_GB2312" w:cs="仿宋_GB2312"/>
          <w:color w:val="auto"/>
          <w:szCs w:val="32"/>
        </w:rPr>
        <w:t>址：</w:t>
      </w:r>
      <w:r>
        <w:rPr>
          <w:rFonts w:hint="eastAsia" w:ascii="仿宋_GB2312" w:hAnsi="仿宋_GB2312" w:eastAsia="仿宋_GB2312" w:cs="仿宋_GB2312"/>
          <w:color w:val="auto"/>
          <w:szCs w:val="32"/>
          <w:u w:val="single"/>
          <w:lang w:eastAsia="zh-CN"/>
        </w:rPr>
        <w:t>沱江镇长征路</w:t>
      </w:r>
      <w:r>
        <w:rPr>
          <w:rFonts w:hint="eastAsia" w:ascii="仿宋_GB2312" w:hAnsi="仿宋_GB2312" w:eastAsia="仿宋_GB2312" w:cs="仿宋_GB2312"/>
          <w:color w:val="auto"/>
          <w:szCs w:val="32"/>
          <w:u w:val="single"/>
          <w:lang w:val="en-US" w:eastAsia="zh-CN"/>
        </w:rPr>
        <w:t>126号</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u w:val="single"/>
          <w:lang w:val="en-US" w:eastAsia="zh-CN"/>
        </w:rPr>
        <w:t xml:space="preserve">  </w:t>
      </w:r>
      <w:r>
        <w:rPr>
          <w:rFonts w:hint="eastAsia" w:ascii="仿宋_GB2312" w:hAnsi="仿宋_GB2312" w:eastAsia="仿宋_GB2312" w:cs="仿宋_GB2312"/>
          <w:color w:val="auto"/>
          <w:sz w:val="32"/>
          <w:szCs w:val="40"/>
          <w:u w:val="none"/>
          <w:lang w:eastAsia="zh-CN"/>
        </w:rPr>
        <w:t>（以下简称甲方）</w:t>
      </w:r>
    </w:p>
    <w:p w14:paraId="1A878AD8">
      <w:pPr>
        <w:pStyle w:val="10"/>
        <w:keepNext w:val="0"/>
        <w:keepLines w:val="0"/>
        <w:pageBreakBefore w:val="0"/>
        <w:kinsoku/>
        <w:wordWrap/>
        <w:overflowPunct/>
        <w:topLinePunct w:val="0"/>
        <w:autoSpaceDE/>
        <w:autoSpaceDN/>
        <w:bidi w:val="0"/>
        <w:spacing w:line="460" w:lineRule="exact"/>
        <w:rPr>
          <w:rFonts w:hint="eastAsia" w:ascii="仿宋_GB2312" w:hAnsi="仿宋_GB2312" w:eastAsia="仿宋_GB2312" w:cs="仿宋_GB2312"/>
          <w:color w:val="auto"/>
          <w:szCs w:val="32"/>
          <w:u w:val="none"/>
          <w:lang w:eastAsia="zh-CN"/>
        </w:rPr>
      </w:pPr>
    </w:p>
    <w:p w14:paraId="3B30DC58">
      <w:pPr>
        <w:keepNext w:val="0"/>
        <w:keepLines w:val="0"/>
        <w:pageBreakBefore w:val="0"/>
        <w:kinsoku/>
        <w:wordWrap/>
        <w:overflowPunct/>
        <w:topLinePunct w:val="0"/>
        <w:autoSpaceDE/>
        <w:autoSpaceDN/>
        <w:bidi w:val="0"/>
        <w:spacing w:line="460" w:lineRule="exact"/>
        <w:ind w:firstLine="640" w:firstLineChars="200"/>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乙    方：</w:t>
      </w:r>
      <w:r>
        <w:rPr>
          <w:rFonts w:hint="eastAsia" w:ascii="仿宋_GB2312" w:hAnsi="仿宋_GB2312" w:eastAsia="仿宋_GB2312" w:cs="仿宋_GB2312"/>
          <w:color w:val="auto"/>
          <w:szCs w:val="32"/>
          <w:u w:val="single"/>
        </w:rPr>
        <w:t xml:space="preserve">                                    　</w:t>
      </w:r>
    </w:p>
    <w:p w14:paraId="58F611CF">
      <w:pPr>
        <w:keepNext w:val="0"/>
        <w:keepLines w:val="0"/>
        <w:pageBreakBefore w:val="0"/>
        <w:kinsoku/>
        <w:wordWrap/>
        <w:overflowPunct/>
        <w:topLinePunct w:val="0"/>
        <w:autoSpaceDE/>
        <w:autoSpaceDN/>
        <w:bidi w:val="0"/>
        <w:spacing w:line="460" w:lineRule="exact"/>
        <w:ind w:firstLine="640" w:firstLineChars="200"/>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公司地址：</w:t>
      </w:r>
      <w:r>
        <w:rPr>
          <w:rFonts w:hint="eastAsia" w:ascii="仿宋_GB2312" w:hAnsi="仿宋_GB2312" w:eastAsia="仿宋_GB2312" w:cs="仿宋_GB2312"/>
          <w:color w:val="auto"/>
          <w:szCs w:val="32"/>
          <w:u w:val="single"/>
        </w:rPr>
        <w:t xml:space="preserve">                                       </w:t>
      </w:r>
    </w:p>
    <w:p w14:paraId="71EEDEA8">
      <w:pPr>
        <w:keepNext w:val="0"/>
        <w:keepLines w:val="0"/>
        <w:pageBreakBefore w:val="0"/>
        <w:kinsoku/>
        <w:wordWrap/>
        <w:overflowPunct/>
        <w:topLinePunct w:val="0"/>
        <w:autoSpaceDE/>
        <w:autoSpaceDN/>
        <w:bidi w:val="0"/>
        <w:spacing w:line="460" w:lineRule="exact"/>
        <w:ind w:firstLine="640"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法人代表：</w:t>
      </w:r>
      <w:r>
        <w:rPr>
          <w:rFonts w:hint="eastAsia" w:ascii="仿宋_GB2312" w:hAnsi="仿宋_GB2312" w:eastAsia="仿宋_GB2312" w:cs="仿宋_GB2312"/>
          <w:color w:val="auto"/>
          <w:szCs w:val="32"/>
          <w:u w:val="single"/>
        </w:rPr>
        <w:t xml:space="preserve">                                   　 </w:t>
      </w:r>
    </w:p>
    <w:p w14:paraId="110A3E63">
      <w:pPr>
        <w:keepNext w:val="0"/>
        <w:keepLines w:val="0"/>
        <w:pageBreakBefore w:val="0"/>
        <w:kinsoku/>
        <w:wordWrap/>
        <w:overflowPunct/>
        <w:topLinePunct w:val="0"/>
        <w:autoSpaceDE/>
        <w:autoSpaceDN/>
        <w:bidi w:val="0"/>
        <w:spacing w:line="460" w:lineRule="exact"/>
        <w:ind w:firstLine="5708" w:firstLineChars="1784"/>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lang w:eastAsia="zh-CN"/>
        </w:rPr>
        <w:t>（以下简称乙方）</w:t>
      </w:r>
    </w:p>
    <w:p w14:paraId="661FA3A1">
      <w:pPr>
        <w:keepNext w:val="0"/>
        <w:keepLines w:val="0"/>
        <w:pageBreakBefore w:val="0"/>
        <w:kinsoku/>
        <w:wordWrap/>
        <w:overflowPunct/>
        <w:topLinePunct w:val="0"/>
        <w:autoSpaceDE/>
        <w:autoSpaceDN/>
        <w:bidi w:val="0"/>
        <w:spacing w:line="460" w:lineRule="exact"/>
        <w:ind w:firstLine="601"/>
        <w:rPr>
          <w:rFonts w:hint="eastAsia" w:ascii="仿宋_GB2312" w:hAnsi="仿宋_GB2312" w:eastAsia="仿宋_GB2312" w:cs="仿宋_GB2312"/>
          <w:color w:val="auto"/>
          <w:szCs w:val="32"/>
        </w:rPr>
      </w:pPr>
    </w:p>
    <w:p w14:paraId="68ACAE8D">
      <w:pPr>
        <w:keepNext w:val="0"/>
        <w:keepLines w:val="0"/>
        <w:pageBreakBefore w:val="0"/>
        <w:kinsoku/>
        <w:wordWrap/>
        <w:overflowPunct/>
        <w:topLinePunct w:val="0"/>
        <w:autoSpaceDE/>
        <w:autoSpaceDN/>
        <w:bidi w:val="0"/>
        <w:spacing w:line="460" w:lineRule="exact"/>
        <w:ind w:firstLine="601"/>
        <w:rPr>
          <w:rFonts w:ascii="仿宋_GB2312" w:hAnsi="仿宋_GB2312" w:eastAsia="仿宋_GB2312" w:cs="仿宋_GB2312"/>
          <w:color w:val="auto"/>
          <w:szCs w:val="32"/>
        </w:rPr>
      </w:pPr>
      <w:r>
        <w:rPr>
          <w:rFonts w:hint="eastAsia" w:ascii="仿宋_GB2312" w:hAnsi="仿宋_GB2312" w:eastAsia="仿宋_GB2312" w:cs="仿宋_GB2312"/>
          <w:color w:val="auto"/>
          <w:szCs w:val="32"/>
        </w:rPr>
        <w:t>为开发利用好江华瑶族自治县</w:t>
      </w:r>
      <w:r>
        <w:rPr>
          <w:rFonts w:hint="eastAsia" w:ascii="仿宋_GB2312" w:hAnsi="仿宋_GB2312" w:eastAsia="仿宋_GB2312" w:cs="仿宋_GB2312"/>
          <w:color w:val="auto"/>
          <w:szCs w:val="32"/>
          <w:lang w:eastAsia="zh-CN"/>
        </w:rPr>
        <w:t>新城村</w:t>
      </w:r>
      <w:r>
        <w:rPr>
          <w:rFonts w:hint="eastAsia" w:ascii="仿宋_GB2312" w:hAnsi="仿宋_GB2312" w:eastAsia="仿宋_GB2312" w:cs="仿宋_GB2312"/>
          <w:color w:val="auto"/>
          <w:szCs w:val="32"/>
          <w:lang w:eastAsia="zh-CN"/>
        </w:rPr>
        <w:t>返还</w:t>
      </w:r>
      <w:r>
        <w:rPr>
          <w:rFonts w:hint="eastAsia" w:ascii="仿宋_GB2312" w:hAnsi="仿宋_GB2312" w:eastAsia="仿宋_GB2312" w:cs="仿宋_GB2312"/>
          <w:color w:val="auto"/>
          <w:szCs w:val="32"/>
        </w:rPr>
        <w:t>安置用地，做好失地户安置工作，建设优质、精品商住小区，实现合作互利共赢，经甲、乙双方充分协商，签订如下合作开发协议:</w:t>
      </w:r>
    </w:p>
    <w:p w14:paraId="425F39D3">
      <w:pPr>
        <w:keepNext w:val="0"/>
        <w:keepLines w:val="0"/>
        <w:pageBreakBefore w:val="0"/>
        <w:kinsoku/>
        <w:wordWrap/>
        <w:overflowPunct/>
        <w:topLinePunct w:val="0"/>
        <w:autoSpaceDE/>
        <w:autoSpaceDN/>
        <w:bidi w:val="0"/>
        <w:spacing w:line="460" w:lineRule="exact"/>
        <w:ind w:firstLine="601"/>
        <w:rPr>
          <w:rFonts w:ascii="黑体" w:hAnsi="黑体" w:eastAsia="黑体" w:cs="黑体"/>
          <w:bCs w:val="0"/>
          <w:color w:val="auto"/>
          <w:szCs w:val="32"/>
        </w:rPr>
      </w:pPr>
      <w:r>
        <w:rPr>
          <w:rFonts w:hint="eastAsia" w:ascii="黑体" w:hAnsi="黑体" w:eastAsia="黑体" w:cs="黑体"/>
          <w:bCs w:val="0"/>
          <w:color w:val="auto"/>
          <w:szCs w:val="32"/>
        </w:rPr>
        <w:t>一、项目概况</w:t>
      </w:r>
    </w:p>
    <w:p w14:paraId="7FE598B0">
      <w:pPr>
        <w:keepNext w:val="0"/>
        <w:keepLines w:val="0"/>
        <w:pageBreakBefore w:val="0"/>
        <w:kinsoku/>
        <w:wordWrap/>
        <w:overflowPunct/>
        <w:topLinePunct w:val="0"/>
        <w:autoSpaceDE/>
        <w:autoSpaceDN/>
        <w:bidi w:val="0"/>
        <w:spacing w:line="460" w:lineRule="exact"/>
        <w:ind w:firstLine="640" w:firstLineChars="200"/>
        <w:rPr>
          <w:rFonts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bCs w:val="0"/>
          <w:color w:val="auto"/>
          <w:kern w:val="0"/>
          <w:szCs w:val="32"/>
          <w:shd w:val="clear" w:color="auto" w:fill="FFFFFF"/>
        </w:rPr>
        <w:t>本项目地处湖南省江华瑶族自治县沱江镇</w:t>
      </w:r>
      <w:r>
        <w:rPr>
          <w:rFonts w:hint="eastAsia" w:ascii="仿宋" w:hAnsi="仿宋" w:eastAsia="仿宋"/>
          <w:color w:val="auto"/>
          <w:kern w:val="0"/>
          <w:szCs w:val="32"/>
          <w:u w:val="none"/>
          <w:lang w:val="en-US" w:eastAsia="zh-CN"/>
        </w:rPr>
        <w:t xml:space="preserve"> 新城村滨江大道安置地块四、新城村翠华路安置地块五 </w:t>
      </w:r>
      <w:r>
        <w:rPr>
          <w:rFonts w:hint="eastAsia" w:ascii="仿宋" w:hAnsi="仿宋" w:eastAsia="仿宋"/>
          <w:color w:val="auto"/>
          <w:kern w:val="0"/>
          <w:szCs w:val="32"/>
          <w:u w:val="none"/>
        </w:rPr>
        <w:t>，</w:t>
      </w:r>
      <w:r>
        <w:rPr>
          <w:rFonts w:hint="eastAsia" w:ascii="仿宋" w:hAnsi="仿宋" w:eastAsia="仿宋"/>
          <w:color w:val="auto"/>
          <w:kern w:val="0"/>
          <w:szCs w:val="32"/>
          <w:lang w:eastAsia="zh-CN"/>
        </w:rPr>
        <w:t>两块地面积共计约</w:t>
      </w:r>
      <w:r>
        <w:rPr>
          <w:rFonts w:hint="eastAsia" w:ascii="仿宋" w:hAnsi="仿宋" w:eastAsia="仿宋"/>
          <w:color w:val="auto"/>
          <w:kern w:val="0"/>
          <w:szCs w:val="32"/>
          <w:lang w:val="en-US" w:eastAsia="zh-CN"/>
        </w:rPr>
        <w:t>74.3亩，计49540㎡，</w:t>
      </w:r>
      <w:r>
        <w:rPr>
          <w:rFonts w:hint="eastAsia" w:ascii="仿宋_GB2312" w:hAnsi="仿宋_GB2312" w:eastAsia="仿宋_GB2312" w:cs="仿宋_GB2312"/>
          <w:bCs w:val="0"/>
          <w:color w:val="auto"/>
          <w:kern w:val="0"/>
          <w:szCs w:val="32"/>
          <w:shd w:val="clear" w:color="auto" w:fill="FFFFFF"/>
        </w:rPr>
        <w:t>是甲方依法取得的征地预留</w:t>
      </w:r>
      <w:r>
        <w:rPr>
          <w:rFonts w:hint="eastAsia" w:ascii="仿宋_GB2312" w:hAnsi="仿宋_GB2312" w:eastAsia="仿宋_GB2312" w:cs="仿宋_GB2312"/>
          <w:bCs w:val="0"/>
          <w:color w:val="auto"/>
          <w:kern w:val="0"/>
          <w:szCs w:val="32"/>
          <w:shd w:val="clear" w:color="auto" w:fill="FFFFFF"/>
          <w:lang w:eastAsia="zh-CN"/>
        </w:rPr>
        <w:t>生产生活</w:t>
      </w:r>
      <w:r>
        <w:rPr>
          <w:rFonts w:hint="eastAsia" w:ascii="仿宋_GB2312" w:hAnsi="仿宋_GB2312" w:eastAsia="仿宋_GB2312" w:cs="仿宋_GB2312"/>
          <w:bCs w:val="0"/>
          <w:color w:val="auto"/>
          <w:kern w:val="0"/>
          <w:szCs w:val="32"/>
          <w:shd w:val="clear" w:color="auto" w:fill="FFFFFF"/>
        </w:rPr>
        <w:t>安置用地</w:t>
      </w:r>
      <w:r>
        <w:rPr>
          <w:rFonts w:hint="eastAsia" w:ascii="仿宋_GB2312" w:hAnsi="仿宋_GB2312" w:eastAsia="仿宋_GB2312" w:cs="仿宋_GB2312"/>
          <w:bCs w:val="0"/>
          <w:color w:val="auto"/>
          <w:kern w:val="0"/>
          <w:szCs w:val="32"/>
          <w:shd w:val="clear" w:color="auto" w:fill="FFFFFF"/>
          <w:lang w:eastAsia="zh-CN"/>
        </w:rPr>
        <w:t>。土地取得方式为：</w:t>
      </w:r>
      <w:r>
        <w:rPr>
          <w:rFonts w:hint="eastAsia" w:ascii="仿宋_GB2312" w:hAnsi="仿宋_GB2312" w:eastAsia="仿宋_GB2312" w:cs="仿宋_GB2312"/>
          <w:bCs w:val="0"/>
          <w:color w:val="auto"/>
          <w:kern w:val="0"/>
          <w:szCs w:val="32"/>
          <w:u w:val="none"/>
          <w:shd w:val="clear" w:color="auto" w:fill="FFFFFF"/>
          <w:lang w:eastAsia="zh-CN"/>
        </w:rPr>
        <w:t>先期办理国有划拨地手续，后再转为国有出让地手续。国有土地出让金暂时由开发商代缴，再按规定奖补到村，然后再转为该项目履约保证金。</w:t>
      </w:r>
      <w:r>
        <w:rPr>
          <w:rFonts w:hint="eastAsia" w:ascii="仿宋_GB2312" w:hAnsi="仿宋_GB2312" w:eastAsia="仿宋_GB2312" w:cs="仿宋_GB2312"/>
          <w:bCs w:val="0"/>
          <w:color w:val="auto"/>
          <w:kern w:val="0"/>
          <w:szCs w:val="32"/>
          <w:shd w:val="clear" w:color="auto" w:fill="FFFFFF"/>
        </w:rPr>
        <w:t>用地性质</w:t>
      </w:r>
      <w:r>
        <w:rPr>
          <w:rFonts w:hint="eastAsia" w:ascii="仿宋_GB2312" w:hAnsi="仿宋_GB2312" w:eastAsia="仿宋_GB2312" w:cs="仿宋_GB2312"/>
          <w:bCs w:val="0"/>
          <w:color w:val="auto"/>
          <w:kern w:val="0"/>
          <w:szCs w:val="32"/>
          <w:shd w:val="clear" w:color="auto" w:fill="FFFFFF"/>
          <w:lang w:eastAsia="zh-CN"/>
        </w:rPr>
        <w:t>为城镇住宅</w:t>
      </w:r>
      <w:r>
        <w:rPr>
          <w:rFonts w:hint="eastAsia" w:ascii="仿宋_GB2312" w:hAnsi="仿宋_GB2312" w:eastAsia="仿宋_GB2312" w:cs="仿宋_GB2312"/>
          <w:bCs w:val="0"/>
          <w:color w:val="auto"/>
          <w:kern w:val="0"/>
          <w:szCs w:val="32"/>
          <w:shd w:val="clear" w:color="auto" w:fill="FFFFFF"/>
        </w:rPr>
        <w:t>用地，</w:t>
      </w:r>
      <w:r>
        <w:rPr>
          <w:rFonts w:hint="eastAsia" w:ascii="仿宋_GB2312" w:hAnsi="仿宋_GB2312" w:eastAsia="仿宋_GB2312" w:cs="仿宋_GB2312"/>
          <w:bCs w:val="0"/>
          <w:color w:val="auto"/>
          <w:kern w:val="0"/>
          <w:szCs w:val="32"/>
          <w:shd w:val="clear" w:color="auto" w:fill="FFFFFF"/>
          <w:lang w:val="en-US" w:eastAsia="zh-CN"/>
        </w:rPr>
        <w:t xml:space="preserve"> </w:t>
      </w:r>
      <w:r>
        <w:rPr>
          <w:rFonts w:hint="eastAsia" w:ascii="仿宋_GB2312" w:hAnsi="仿宋_GB2312" w:eastAsia="仿宋_GB2312" w:cs="仿宋_GB2312"/>
          <w:bCs w:val="0"/>
          <w:color w:val="auto"/>
          <w:kern w:val="0"/>
          <w:szCs w:val="32"/>
          <w:shd w:val="clear" w:color="auto" w:fill="FFFFFF"/>
        </w:rPr>
        <w:t>具体位置及面积以《项目用地规划红线图》为准</w:t>
      </w:r>
      <w:r>
        <w:rPr>
          <w:rFonts w:hint="eastAsia" w:ascii="仿宋_GB2312" w:hAnsi="仿宋_GB2312" w:eastAsia="仿宋_GB2312" w:cs="仿宋_GB2312"/>
          <w:color w:val="auto"/>
          <w:kern w:val="0"/>
          <w:szCs w:val="32"/>
          <w:shd w:val="clear" w:color="auto" w:fill="FFFFFF"/>
        </w:rPr>
        <w:t>。</w:t>
      </w:r>
      <w:r>
        <w:rPr>
          <w:rFonts w:hint="eastAsia" w:ascii="仿宋_GB2312" w:hAnsi="仿宋_GB2312" w:eastAsia="仿宋_GB2312" w:cs="仿宋_GB2312"/>
          <w:color w:val="auto"/>
          <w:szCs w:val="32"/>
        </w:rPr>
        <w:t>项目</w:t>
      </w:r>
      <w:r>
        <w:rPr>
          <w:rFonts w:hint="eastAsia" w:ascii="仿宋_GB2312" w:hAnsi="仿宋_GB2312" w:eastAsia="仿宋_GB2312" w:cs="仿宋_GB2312"/>
          <w:color w:val="auto"/>
          <w:kern w:val="0"/>
          <w:szCs w:val="32"/>
          <w:shd w:val="clear" w:color="auto" w:fill="FFFFFF"/>
        </w:rPr>
        <w:t>以建设</w:t>
      </w:r>
      <w:r>
        <w:rPr>
          <w:rFonts w:hint="eastAsia" w:ascii="仿宋_GB2312" w:hAnsi="仿宋_GB2312" w:eastAsia="仿宋_GB2312" w:cs="仿宋_GB2312"/>
          <w:color w:val="auto"/>
          <w:kern w:val="0"/>
          <w:szCs w:val="32"/>
          <w:u w:val="none"/>
          <w:shd w:val="clear" w:color="auto" w:fill="FFFFFF"/>
          <w:lang w:eastAsia="zh-CN"/>
        </w:rPr>
        <w:t>城镇住宅及</w:t>
      </w:r>
      <w:r>
        <w:rPr>
          <w:rFonts w:hint="eastAsia" w:ascii="仿宋_GB2312" w:hAnsi="仿宋_GB2312" w:eastAsia="仿宋_GB2312" w:cs="仿宋_GB2312"/>
          <w:color w:val="auto"/>
          <w:kern w:val="0"/>
          <w:szCs w:val="32"/>
          <w:u w:val="none"/>
          <w:shd w:val="clear" w:color="auto" w:fill="FFFFFF"/>
        </w:rPr>
        <w:t>其配套设施为主要内容，容积率≦3.0，建筑密度≦30%，总建筑面积约</w:t>
      </w:r>
      <w:r>
        <w:rPr>
          <w:rFonts w:hint="eastAsia" w:ascii="仿宋_GB2312" w:hAnsi="仿宋_GB2312" w:eastAsia="仿宋_GB2312" w:cs="仿宋_GB2312"/>
          <w:color w:val="auto"/>
          <w:kern w:val="0"/>
          <w:szCs w:val="32"/>
          <w:u w:val="none"/>
          <w:shd w:val="clear" w:color="auto" w:fill="FFFFFF"/>
          <w:lang w:val="en-US" w:eastAsia="zh-CN"/>
        </w:rPr>
        <w:t>148620.21</w:t>
      </w:r>
      <w:r>
        <w:rPr>
          <w:rFonts w:hint="eastAsia" w:ascii="仿宋_GB2312" w:hAnsi="仿宋_GB2312" w:eastAsia="仿宋_GB2312" w:cs="仿宋_GB2312"/>
          <w:color w:val="auto"/>
          <w:kern w:val="0"/>
          <w:szCs w:val="32"/>
          <w:u w:val="none"/>
          <w:shd w:val="clear" w:color="auto" w:fill="FFFFFF"/>
        </w:rPr>
        <w:t>㎡，具体建设方案以江华瑶族自治县规管委会</w:t>
      </w:r>
      <w:r>
        <w:rPr>
          <w:rFonts w:hint="eastAsia" w:ascii="仿宋_GB2312" w:hAnsi="仿宋_GB2312" w:eastAsia="仿宋_GB2312" w:cs="仿宋_GB2312"/>
          <w:color w:val="auto"/>
          <w:kern w:val="0"/>
          <w:szCs w:val="32"/>
          <w:shd w:val="clear" w:color="auto" w:fill="FFFFFF"/>
        </w:rPr>
        <w:t>审定为准。</w:t>
      </w:r>
    </w:p>
    <w:p w14:paraId="396F6E75">
      <w:pPr>
        <w:keepNext w:val="0"/>
        <w:keepLines w:val="0"/>
        <w:pageBreakBefore w:val="0"/>
        <w:widowControl/>
        <w:kinsoku/>
        <w:wordWrap/>
        <w:overflowPunct/>
        <w:topLinePunct w:val="0"/>
        <w:autoSpaceDE/>
        <w:autoSpaceDN/>
        <w:bidi w:val="0"/>
        <w:spacing w:line="460" w:lineRule="exact"/>
        <w:ind w:firstLine="640" w:firstLineChars="200"/>
        <w:jc w:val="left"/>
        <w:rPr>
          <w:rFonts w:ascii="黑体" w:hAnsi="黑体" w:eastAsia="黑体" w:cs="黑体"/>
          <w:bCs w:val="0"/>
          <w:color w:val="auto"/>
          <w:kern w:val="0"/>
          <w:szCs w:val="32"/>
          <w:shd w:val="clear" w:color="auto" w:fill="FFFFFF"/>
        </w:rPr>
      </w:pPr>
      <w:r>
        <w:rPr>
          <w:rFonts w:hint="eastAsia" w:ascii="黑体" w:hAnsi="黑体" w:eastAsia="黑体" w:cs="黑体"/>
          <w:bCs w:val="0"/>
          <w:color w:val="auto"/>
          <w:kern w:val="0"/>
          <w:szCs w:val="32"/>
          <w:shd w:val="clear" w:color="auto" w:fill="FFFFFF"/>
        </w:rPr>
        <w:t>二、合作开发方式及分配方案</w:t>
      </w:r>
    </w:p>
    <w:p w14:paraId="4F00A363">
      <w:pPr>
        <w:keepNext w:val="0"/>
        <w:keepLines w:val="0"/>
        <w:pageBreakBefore w:val="0"/>
        <w:kinsoku/>
        <w:wordWrap/>
        <w:overflowPunct/>
        <w:topLinePunct w:val="0"/>
        <w:autoSpaceDE/>
        <w:autoSpaceDN/>
        <w:bidi w:val="0"/>
        <w:adjustRightInd w:val="0"/>
        <w:snapToGrid w:val="0"/>
        <w:spacing w:line="460" w:lineRule="exact"/>
        <w:ind w:firstLine="640" w:firstLineChars="200"/>
        <w:rPr>
          <w:rFonts w:ascii="楷体_GB2312" w:hAnsi="楷体_GB2312" w:eastAsia="楷体_GB2312" w:cs="楷体_GB2312"/>
          <w:b w:val="0"/>
          <w:bCs w:val="0"/>
          <w:color w:val="auto"/>
          <w:kern w:val="0"/>
          <w:szCs w:val="32"/>
          <w:shd w:val="clear" w:color="auto" w:fill="FFFFFF"/>
        </w:rPr>
      </w:pPr>
      <w:r>
        <w:rPr>
          <w:rFonts w:hint="eastAsia" w:ascii="楷体_GB2312" w:hAnsi="楷体_GB2312" w:eastAsia="楷体_GB2312" w:cs="楷体_GB2312"/>
          <w:b w:val="0"/>
          <w:bCs w:val="0"/>
          <w:color w:val="auto"/>
          <w:kern w:val="0"/>
          <w:szCs w:val="32"/>
          <w:shd w:val="clear" w:color="auto" w:fill="FFFFFF"/>
        </w:rPr>
        <w:t>（一）合作开发方式及甲乙双方分配总原则</w:t>
      </w:r>
    </w:p>
    <w:p w14:paraId="04F64986">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bCs w:val="0"/>
          <w:color w:val="auto"/>
          <w:kern w:val="0"/>
          <w:szCs w:val="32"/>
          <w:shd w:val="clear" w:color="auto" w:fill="FFFFFF"/>
        </w:rPr>
        <w:t>本项目采取</w:t>
      </w:r>
      <w:r>
        <w:rPr>
          <w:rFonts w:hint="eastAsia" w:ascii="仿宋_GB2312" w:hAnsi="仿宋_GB2312" w:eastAsia="仿宋_GB2312" w:cs="仿宋_GB2312"/>
          <w:bCs w:val="0"/>
          <w:color w:val="auto"/>
          <w:kern w:val="0"/>
          <w:szCs w:val="32"/>
          <w:shd w:val="clear" w:color="auto" w:fill="FFFFFF"/>
          <w:lang w:eastAsia="zh-CN"/>
        </w:rPr>
        <w:t>公开招商</w:t>
      </w:r>
      <w:r>
        <w:rPr>
          <w:rFonts w:hint="eastAsia" w:ascii="仿宋_GB2312" w:hAnsi="仿宋_GB2312" w:eastAsia="仿宋_GB2312" w:cs="仿宋_GB2312"/>
          <w:bCs w:val="0"/>
          <w:color w:val="auto"/>
          <w:kern w:val="0"/>
          <w:szCs w:val="32"/>
          <w:shd w:val="clear" w:color="auto" w:fill="FFFFFF"/>
          <w:lang w:eastAsia="zh-CN"/>
        </w:rPr>
        <w:t>、</w:t>
      </w:r>
      <w:r>
        <w:rPr>
          <w:rFonts w:hint="eastAsia" w:ascii="仿宋_GB2312" w:hAnsi="仿宋_GB2312" w:eastAsia="仿宋_GB2312" w:cs="仿宋_GB2312"/>
          <w:bCs w:val="0"/>
          <w:color w:val="auto"/>
          <w:kern w:val="0"/>
          <w:szCs w:val="32"/>
          <w:shd w:val="clear" w:color="auto" w:fill="FFFFFF"/>
        </w:rPr>
        <w:t>固定分成、合作开发的方式进行建设，即：甲方提供项目用地，</w:t>
      </w:r>
      <w:r>
        <w:rPr>
          <w:rFonts w:hint="eastAsia" w:ascii="仿宋_GB2312" w:hAnsi="仿宋_GB2312" w:eastAsia="仿宋_GB2312" w:cs="仿宋_GB2312"/>
          <w:color w:val="auto"/>
          <w:szCs w:val="32"/>
        </w:rPr>
        <w:t>乙方负责筹集和承担项目建设所需资金，负责公司营运，取得经营收益，承担经营风险。甲方不参与公司经营管理，不享受分配安置之外的经营收益，不承担任何经营风险。</w:t>
      </w:r>
    </w:p>
    <w:p w14:paraId="43ACC557">
      <w:pPr>
        <w:keepNext w:val="0"/>
        <w:keepLines w:val="0"/>
        <w:pageBreakBefore w:val="0"/>
        <w:kinsoku/>
        <w:wordWrap/>
        <w:overflowPunct/>
        <w:topLinePunct w:val="0"/>
        <w:autoSpaceDE/>
        <w:autoSpaceDN/>
        <w:bidi w:val="0"/>
        <w:adjustRightInd w:val="0"/>
        <w:snapToGrid w:val="0"/>
        <w:spacing w:line="460" w:lineRule="exact"/>
        <w:ind w:firstLine="640" w:firstLineChars="200"/>
        <w:rPr>
          <w:rFonts w:hint="eastAsia" w:ascii="楷体_GB2312" w:hAnsi="楷体_GB2312" w:eastAsia="楷体_GB2312" w:cs="楷体_GB2312"/>
          <w:b w:val="0"/>
          <w:bCs w:val="0"/>
          <w:color w:val="auto"/>
          <w:szCs w:val="32"/>
          <w:lang w:eastAsia="zh-CN"/>
        </w:rPr>
      </w:pPr>
      <w:r>
        <w:rPr>
          <w:rFonts w:hint="eastAsia" w:ascii="楷体_GB2312" w:hAnsi="楷体_GB2312" w:eastAsia="楷体_GB2312" w:cs="楷体_GB2312"/>
          <w:b w:val="0"/>
          <w:bCs w:val="0"/>
          <w:color w:val="auto"/>
          <w:szCs w:val="32"/>
        </w:rPr>
        <w:t>（二）甲方安置房分配具体规定</w:t>
      </w:r>
      <w:r>
        <w:rPr>
          <w:rFonts w:hint="eastAsia" w:ascii="楷体_GB2312" w:hAnsi="楷体_GB2312" w:eastAsia="楷体_GB2312" w:cs="楷体_GB2312"/>
          <w:b w:val="0"/>
          <w:bCs w:val="0"/>
          <w:color w:val="auto"/>
          <w:szCs w:val="32"/>
          <w:lang w:eastAsia="zh-CN"/>
        </w:rPr>
        <w:t>及附加条件</w:t>
      </w:r>
    </w:p>
    <w:p w14:paraId="1FF21735">
      <w:pPr>
        <w:keepNext w:val="0"/>
        <w:keepLines w:val="0"/>
        <w:pageBreakBefore w:val="0"/>
        <w:numPr>
          <w:ilvl w:val="0"/>
          <w:numId w:val="0"/>
        </w:numPr>
        <w:tabs>
          <w:tab w:val="left" w:pos="1003"/>
        </w:tabs>
        <w:kinsoku/>
        <w:wordWrap/>
        <w:overflowPunct/>
        <w:topLinePunct w:val="0"/>
        <w:autoSpaceDE/>
        <w:autoSpaceDN/>
        <w:bidi w:val="0"/>
        <w:adjustRightInd w:val="0"/>
        <w:snapToGrid w:val="0"/>
        <w:spacing w:line="460" w:lineRule="exact"/>
        <w:ind w:firstLine="640" w:firstLineChars="200"/>
        <w:rPr>
          <w:rFonts w:hint="default"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1.乙方</w:t>
      </w:r>
      <w:r>
        <w:rPr>
          <w:rFonts w:hint="eastAsia" w:ascii="仿宋_GB2312" w:hAnsi="仿宋_GB2312" w:eastAsia="仿宋_GB2312" w:cs="仿宋_GB2312"/>
          <w:color w:val="auto"/>
          <w:sz w:val="32"/>
          <w:szCs w:val="32"/>
        </w:rPr>
        <w:t>分配</w:t>
      </w:r>
      <w:r>
        <w:rPr>
          <w:rFonts w:hint="eastAsia" w:ascii="仿宋_GB2312" w:hAnsi="仿宋_GB2312" w:eastAsia="仿宋_GB2312" w:cs="仿宋_GB2312"/>
          <w:color w:val="auto"/>
          <w:szCs w:val="32"/>
          <w:lang w:val="en-US" w:eastAsia="zh-CN"/>
        </w:rPr>
        <w:t>安置</w:t>
      </w:r>
      <w:r>
        <w:rPr>
          <w:rFonts w:hint="eastAsia" w:ascii="仿宋_GB2312" w:hAnsi="仿宋_GB2312" w:eastAsia="仿宋_GB2312" w:cs="仿宋_GB2312"/>
          <w:color w:val="auto"/>
          <w:szCs w:val="32"/>
        </w:rPr>
        <w:t>甲方</w:t>
      </w:r>
      <w:r>
        <w:rPr>
          <w:rFonts w:hint="eastAsia" w:ascii="仿宋_GB2312" w:hAnsi="仿宋_GB2312" w:eastAsia="仿宋_GB2312" w:cs="仿宋_GB2312"/>
          <w:color w:val="auto"/>
          <w:szCs w:val="32"/>
          <w:lang w:eastAsia="zh-CN"/>
        </w:rPr>
        <w:t>的</w:t>
      </w:r>
      <w:r>
        <w:rPr>
          <w:rFonts w:hint="eastAsia" w:ascii="仿宋_GB2312" w:hAnsi="仿宋_GB2312" w:eastAsia="仿宋_GB2312" w:cs="仿宋_GB2312"/>
          <w:color w:val="auto"/>
        </w:rPr>
        <w:t>商品房（以下简称安置房）</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eastAsia="zh-CN"/>
        </w:rPr>
        <w:t>安置房面积按</w:t>
      </w:r>
      <w:r>
        <w:rPr>
          <w:rFonts w:hint="eastAsia" w:ascii="仿宋_GB2312" w:hAnsi="仿宋_GB2312" w:eastAsia="仿宋_GB2312" w:cs="仿宋_GB2312"/>
          <w:color w:val="auto"/>
          <w:szCs w:val="32"/>
          <w:u w:val="single"/>
          <w:lang w:val="en-US" w:eastAsia="zh-CN"/>
        </w:rPr>
        <w:t>27㎡/人</w:t>
      </w:r>
      <w:r>
        <w:rPr>
          <w:rFonts w:hint="eastAsia" w:ascii="仿宋_GB2312" w:hAnsi="仿宋_GB2312" w:eastAsia="仿宋_GB2312" w:cs="仿宋_GB2312"/>
          <w:color w:val="auto"/>
          <w:szCs w:val="32"/>
          <w:lang w:val="en-US" w:eastAsia="zh-CN"/>
        </w:rPr>
        <w:t>，含公摊面积但不含赠送面积（赠送面积包含阳台及扩展面积）。安置总人口</w:t>
      </w:r>
      <w:r>
        <w:rPr>
          <w:rFonts w:hint="eastAsia" w:ascii="仿宋_GB2312" w:hAnsi="仿宋_GB2312" w:eastAsia="仿宋_GB2312" w:cs="仿宋_GB2312"/>
          <w:color w:val="auto"/>
          <w:szCs w:val="32"/>
          <w:u w:val="single"/>
          <w:lang w:val="en-US" w:eastAsia="zh-CN"/>
        </w:rPr>
        <w:t>1660人</w:t>
      </w:r>
      <w:r>
        <w:rPr>
          <w:rFonts w:hint="eastAsia" w:ascii="仿宋_GB2312" w:hAnsi="仿宋_GB2312" w:eastAsia="仿宋_GB2312" w:cs="仿宋_GB2312"/>
          <w:color w:val="auto"/>
          <w:szCs w:val="32"/>
          <w:lang w:val="en-US" w:eastAsia="zh-CN"/>
        </w:rPr>
        <w:t>，安置总面积为</w:t>
      </w:r>
      <w:r>
        <w:rPr>
          <w:rFonts w:hint="eastAsia" w:ascii="仿宋_GB2312" w:hAnsi="仿宋_GB2312" w:eastAsia="仿宋_GB2312" w:cs="仿宋_GB2312"/>
          <w:color w:val="auto"/>
          <w:szCs w:val="32"/>
          <w:u w:val="single"/>
          <w:lang w:val="en-US" w:eastAsia="zh-CN"/>
        </w:rPr>
        <w:t>44820平方米</w:t>
      </w:r>
      <w:r>
        <w:rPr>
          <w:rFonts w:hint="eastAsia" w:ascii="仿宋_GB2312" w:hAnsi="仿宋_GB2312" w:eastAsia="仿宋_GB2312" w:cs="仿宋_GB2312"/>
          <w:color w:val="auto"/>
          <w:szCs w:val="32"/>
          <w:u w:val="none"/>
          <w:lang w:val="en-US" w:eastAsia="zh-CN"/>
        </w:rPr>
        <w:t>，一楼200㎡门面及300㎡以上的村民活动中心不包含在安置总面积内。</w:t>
      </w:r>
      <w:r>
        <w:rPr>
          <w:rFonts w:hint="eastAsia" w:ascii="仿宋_GB2312" w:hAnsi="仿宋_GB2312" w:eastAsia="仿宋_GB2312" w:cs="仿宋_GB2312"/>
          <w:color w:val="auto"/>
          <w:szCs w:val="32"/>
          <w:lang w:val="en-US" w:eastAsia="zh-CN"/>
        </w:rPr>
        <w:t>但必须在设计之前统计好数据移交给乙方，乙方再根据数据统一设计施工。</w:t>
      </w:r>
    </w:p>
    <w:p w14:paraId="7712ACF2">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640" w:firstLineChars="200"/>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分配给甲方的</w:t>
      </w:r>
      <w:r>
        <w:rPr>
          <w:rFonts w:hint="eastAsia" w:ascii="仿宋_GB2312" w:hAnsi="仿宋_GB2312" w:eastAsia="仿宋_GB2312" w:cs="仿宋_GB2312"/>
          <w:color w:val="auto"/>
          <w:szCs w:val="32"/>
        </w:rPr>
        <w:t>安置房建设地点为</w:t>
      </w:r>
      <w:r>
        <w:rPr>
          <w:rFonts w:hint="eastAsia" w:ascii="仿宋_GB2312" w:hAnsi="仿宋_GB2312" w:eastAsia="仿宋_GB2312" w:cs="仿宋_GB2312"/>
          <w:bCs w:val="0"/>
          <w:color w:val="auto"/>
          <w:kern w:val="0"/>
          <w:szCs w:val="32"/>
          <w:shd w:val="clear" w:color="auto" w:fill="FFFFFF"/>
          <w:lang w:eastAsia="zh-CN"/>
        </w:rPr>
        <w:t>：</w:t>
      </w:r>
      <w:r>
        <w:rPr>
          <w:rFonts w:hint="eastAsia" w:ascii="仿宋_GB2312" w:hAnsi="仿宋_GB2312" w:eastAsia="仿宋_GB2312" w:cs="仿宋_GB2312"/>
          <w:bCs w:val="0"/>
          <w:color w:val="auto"/>
          <w:kern w:val="0"/>
          <w:szCs w:val="32"/>
          <w:u w:val="single"/>
          <w:shd w:val="clear" w:color="auto" w:fill="FFFFFF"/>
          <w:lang w:val="en-US" w:eastAsia="zh-CN"/>
        </w:rPr>
        <w:t>滨江大道西、苍松东路南（新城村安置地块四）</w:t>
      </w:r>
      <w:r>
        <w:rPr>
          <w:rFonts w:hint="eastAsia" w:ascii="仿宋_GB2312" w:hAnsi="仿宋_GB2312" w:eastAsia="仿宋_GB2312" w:cs="仿宋_GB2312"/>
          <w:color w:val="auto"/>
          <w:sz w:val="32"/>
          <w:szCs w:val="32"/>
          <w:u w:val="single"/>
          <w:lang w:eastAsia="zh-CN"/>
        </w:rPr>
        <w:t>临中兴路，整块整栋集中安置分配。</w:t>
      </w:r>
    </w:p>
    <w:p w14:paraId="75AFF8F9">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 xml:space="preserve">安置村民安置面积不够的情况下，需要购买的，开发商以备案价为标准，再优惠600元/平方米。  </w:t>
      </w:r>
    </w:p>
    <w:p w14:paraId="622106B4">
      <w:pPr>
        <w:pStyle w:val="10"/>
        <w:keepNext w:val="0"/>
        <w:keepLines w:val="0"/>
        <w:pageBreakBefore w:val="0"/>
        <w:numPr>
          <w:ilvl w:val="0"/>
          <w:numId w:val="0"/>
        </w:numPr>
        <w:kinsoku/>
        <w:wordWrap/>
        <w:overflowPunct/>
        <w:topLinePunct w:val="0"/>
        <w:autoSpaceDE/>
        <w:autoSpaceDN/>
        <w:bidi w:val="0"/>
        <w:spacing w:line="460" w:lineRule="exact"/>
        <w:ind w:firstLine="640" w:firstLineChars="200"/>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4.该小区内所有车位在</w:t>
      </w:r>
      <w:r>
        <w:rPr>
          <w:rFonts w:hint="eastAsia" w:ascii="仿宋_GB2312" w:hAnsi="仿宋_GB2312" w:eastAsia="仿宋_GB2312" w:cs="仿宋_GB2312"/>
          <w:color w:val="auto"/>
          <w:sz w:val="32"/>
          <w:szCs w:val="40"/>
          <w:shd w:val="clear" w:color="auto" w:fill="auto"/>
          <w:lang w:val="en-US" w:eastAsia="zh-CN"/>
        </w:rPr>
        <w:t>售出或出租前甲方有权无偿使用，但是开发商车位如果对外出售或出租，村民必须无条件交还所占车位。有需求的村民，开发商以折扣价按</w:t>
      </w:r>
      <w:r>
        <w:rPr>
          <w:rFonts w:hint="eastAsia" w:ascii="仿宋_GB2312" w:hAnsi="仿宋_GB2312" w:eastAsia="仿宋_GB2312" w:cs="仿宋_GB2312"/>
          <w:color w:val="auto"/>
          <w:sz w:val="32"/>
          <w:szCs w:val="40"/>
          <w:u w:val="single"/>
          <w:shd w:val="clear" w:color="auto" w:fill="auto"/>
          <w:lang w:val="en-US" w:eastAsia="zh-CN"/>
        </w:rPr>
        <w:t xml:space="preserve">       </w:t>
      </w:r>
      <w:r>
        <w:rPr>
          <w:rFonts w:hint="eastAsia" w:ascii="仿宋_GB2312" w:hAnsi="仿宋_GB2312" w:eastAsia="仿宋_GB2312" w:cs="仿宋_GB2312"/>
          <w:color w:val="auto"/>
          <w:sz w:val="32"/>
          <w:szCs w:val="40"/>
          <w:u w:val="none"/>
          <w:shd w:val="clear" w:color="auto" w:fill="auto"/>
          <w:lang w:val="en-US" w:eastAsia="zh-CN"/>
        </w:rPr>
        <w:t>元/每个车位出售给村民</w:t>
      </w:r>
      <w:r>
        <w:rPr>
          <w:rFonts w:hint="eastAsia" w:ascii="仿宋_GB2312" w:hAnsi="仿宋_GB2312" w:eastAsia="仿宋_GB2312" w:cs="仿宋_GB2312"/>
          <w:color w:val="auto"/>
          <w:sz w:val="32"/>
          <w:szCs w:val="40"/>
          <w:u w:val="none"/>
          <w:shd w:val="clear" w:color="auto" w:fill="auto"/>
          <w:lang w:val="en-US" w:eastAsia="zh-CN"/>
        </w:rPr>
        <w:t>（折扣价待签订正式协议再确定）。</w:t>
      </w:r>
    </w:p>
    <w:p w14:paraId="25DB8D1E">
      <w:pPr>
        <w:pStyle w:val="10"/>
        <w:keepNext w:val="0"/>
        <w:keepLines w:val="0"/>
        <w:pageBreakBefore w:val="0"/>
        <w:numPr>
          <w:ilvl w:val="0"/>
          <w:numId w:val="0"/>
        </w:numPr>
        <w:kinsoku/>
        <w:wordWrap/>
        <w:overflowPunct/>
        <w:topLinePunct w:val="0"/>
        <w:autoSpaceDE/>
        <w:autoSpaceDN/>
        <w:bidi w:val="0"/>
        <w:spacing w:line="460" w:lineRule="exact"/>
        <w:ind w:firstLine="640" w:firstLineChars="200"/>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5.乙方在安置楼一楼门面安置200㎡作为村委办公场地，并免费为村委办出《不动产权证》。</w:t>
      </w:r>
    </w:p>
    <w:p w14:paraId="4EFD90AB">
      <w:pPr>
        <w:pStyle w:val="10"/>
        <w:keepNext w:val="0"/>
        <w:keepLines w:val="0"/>
        <w:pageBreakBefore w:val="0"/>
        <w:numPr>
          <w:ilvl w:val="0"/>
          <w:numId w:val="0"/>
        </w:numPr>
        <w:kinsoku/>
        <w:wordWrap/>
        <w:overflowPunct/>
        <w:topLinePunct w:val="0"/>
        <w:autoSpaceDE/>
        <w:autoSpaceDN/>
        <w:bidi w:val="0"/>
        <w:spacing w:line="460" w:lineRule="exact"/>
        <w:ind w:firstLine="640" w:firstLineChars="200"/>
        <w:rPr>
          <w:rFonts w:hint="default"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32"/>
          <w:szCs w:val="40"/>
          <w:lang w:val="en-US" w:eastAsia="zh-CN"/>
        </w:rPr>
        <w:t>6.安置小区必须配套300 平方米以上的村民活动中心给村民。</w:t>
      </w:r>
    </w:p>
    <w:p w14:paraId="6D5B00D8">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640" w:firstLineChars="200"/>
        <w:rPr>
          <w:rFonts w:hint="eastAsia" w:ascii="仿宋_GB2312" w:hAnsi="仿宋_GB2312" w:eastAsia="仿宋_GB2312" w:cs="仿宋_GB2312"/>
          <w:color w:val="auto"/>
          <w:szCs w:val="32"/>
          <w:u w:val="none"/>
          <w:lang w:eastAsia="zh-CN"/>
        </w:rPr>
      </w:pPr>
      <w:r>
        <w:rPr>
          <w:rFonts w:hint="eastAsia" w:ascii="仿宋_GB2312" w:hAnsi="仿宋_GB2312" w:eastAsia="仿宋_GB2312" w:cs="仿宋_GB2312"/>
          <w:color w:val="auto"/>
          <w:szCs w:val="32"/>
          <w:lang w:val="en-US" w:eastAsia="zh-CN"/>
        </w:rPr>
        <w:t>7.</w:t>
      </w:r>
      <w:r>
        <w:rPr>
          <w:rFonts w:hint="eastAsia" w:ascii="仿宋_GB2312" w:hAnsi="仿宋_GB2312" w:eastAsia="仿宋_GB2312" w:cs="仿宋_GB2312"/>
          <w:color w:val="auto"/>
          <w:szCs w:val="32"/>
          <w:lang w:val="en-US" w:eastAsia="zh-CN"/>
        </w:rPr>
        <w:t>乙方要确保甲方的</w:t>
      </w:r>
      <w:r>
        <w:rPr>
          <w:rFonts w:hint="eastAsia" w:ascii="仿宋_GB2312" w:hAnsi="仿宋_GB2312" w:eastAsia="仿宋_GB2312" w:cs="仿宋_GB2312"/>
          <w:color w:val="auto"/>
          <w:szCs w:val="32"/>
        </w:rPr>
        <w:t>安置房</w:t>
      </w:r>
      <w:r>
        <w:rPr>
          <w:rFonts w:hint="eastAsia" w:ascii="仿宋_GB2312" w:hAnsi="仿宋_GB2312" w:eastAsia="仿宋_GB2312" w:cs="仿宋_GB2312"/>
          <w:color w:val="auto"/>
          <w:szCs w:val="32"/>
          <w:lang w:eastAsia="zh-CN"/>
        </w:rPr>
        <w:t>必须优先于</w:t>
      </w:r>
      <w:r>
        <w:rPr>
          <w:rFonts w:hint="eastAsia" w:ascii="仿宋_GB2312" w:hAnsi="仿宋_GB2312" w:eastAsia="仿宋_GB2312" w:cs="仿宋_GB2312"/>
          <w:color w:val="auto"/>
          <w:szCs w:val="32"/>
        </w:rPr>
        <w:t>乙方</w:t>
      </w:r>
      <w:r>
        <w:rPr>
          <w:rFonts w:hint="eastAsia" w:ascii="仿宋_GB2312" w:hAnsi="仿宋_GB2312" w:eastAsia="仿宋_GB2312" w:cs="仿宋_GB2312"/>
          <w:color w:val="auto"/>
          <w:szCs w:val="32"/>
          <w:lang w:eastAsia="zh-CN"/>
        </w:rPr>
        <w:t>的商品房</w:t>
      </w:r>
      <w:r>
        <w:rPr>
          <w:rFonts w:hint="eastAsia" w:ascii="仿宋_GB2312" w:hAnsi="仿宋_GB2312" w:eastAsia="仿宋_GB2312" w:cs="仿宋_GB2312"/>
          <w:color w:val="auto"/>
          <w:szCs w:val="32"/>
        </w:rPr>
        <w:t>施工</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竣工</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验收合格后优先交付给甲方</w:t>
      </w:r>
      <w:r>
        <w:rPr>
          <w:rFonts w:hint="eastAsia" w:ascii="仿宋_GB2312" w:hAnsi="仿宋_GB2312" w:eastAsia="仿宋_GB2312" w:cs="仿宋_GB2312"/>
          <w:color w:val="auto"/>
          <w:szCs w:val="32"/>
          <w:lang w:eastAsia="zh-CN"/>
        </w:rPr>
        <w:t>（以质监部门验收合格并达到交房条件为准），</w:t>
      </w:r>
      <w:r>
        <w:rPr>
          <w:rFonts w:hint="eastAsia" w:ascii="仿宋_GB2312" w:hAnsi="仿宋_GB2312" w:eastAsia="仿宋_GB2312" w:cs="仿宋_GB2312"/>
          <w:color w:val="auto"/>
          <w:szCs w:val="32"/>
        </w:rPr>
        <w:t>安置房</w:t>
      </w:r>
      <w:r>
        <w:rPr>
          <w:rFonts w:hint="eastAsia" w:ascii="仿宋_GB2312" w:hAnsi="仿宋_GB2312" w:eastAsia="仿宋_GB2312" w:cs="仿宋_GB2312"/>
          <w:color w:val="auto"/>
          <w:szCs w:val="32"/>
          <w:lang w:eastAsia="zh-CN"/>
        </w:rPr>
        <w:t>建设</w:t>
      </w:r>
      <w:r>
        <w:rPr>
          <w:rFonts w:hint="eastAsia" w:ascii="仿宋_GB2312" w:hAnsi="仿宋_GB2312" w:eastAsia="仿宋_GB2312" w:cs="仿宋_GB2312"/>
          <w:color w:val="auto"/>
          <w:szCs w:val="32"/>
          <w:lang w:eastAsia="zh-CN"/>
        </w:rPr>
        <w:t>三</w:t>
      </w:r>
      <w:r>
        <w:rPr>
          <w:rFonts w:hint="eastAsia" w:ascii="仿宋_GB2312" w:hAnsi="仿宋_GB2312" w:eastAsia="仿宋_GB2312" w:cs="仿宋_GB2312"/>
          <w:color w:val="auto"/>
          <w:szCs w:val="32"/>
        </w:rPr>
        <w:t>年内完成，</w:t>
      </w:r>
      <w:r>
        <w:rPr>
          <w:rFonts w:hint="eastAsia" w:ascii="仿宋_GB2312" w:hAnsi="仿宋_GB2312" w:eastAsia="仿宋_GB2312" w:cs="仿宋_GB2312"/>
          <w:color w:val="auto"/>
          <w:szCs w:val="32"/>
          <w:u w:val="none"/>
        </w:rPr>
        <w:t>即：</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u w:val="none"/>
        </w:rPr>
        <w:t>年</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u w:val="none"/>
        </w:rPr>
        <w:t>月</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u w:val="none"/>
        </w:rPr>
        <w:t>日前完成全部交房（起算时间从</w:t>
      </w:r>
      <w:r>
        <w:rPr>
          <w:rFonts w:hint="eastAsia" w:ascii="仿宋_GB2312" w:hAnsi="仿宋_GB2312" w:eastAsia="仿宋_GB2312" w:cs="仿宋_GB2312"/>
          <w:color w:val="auto"/>
          <w:u w:val="none"/>
          <w:lang w:eastAsia="zh-CN"/>
        </w:rPr>
        <w:t>安置房基础建设至正负零开始计算，</w:t>
      </w:r>
      <w:r>
        <w:rPr>
          <w:rFonts w:hint="eastAsia" w:ascii="仿宋_GB2312" w:hAnsi="仿宋_GB2312" w:eastAsia="仿宋_GB2312" w:cs="仿宋_GB2312"/>
          <w:b/>
          <w:bCs w:val="0"/>
          <w:color w:val="auto"/>
          <w:u w:val="none"/>
          <w:lang w:eastAsia="zh-CN"/>
        </w:rPr>
        <w:t>取得该项目用地规划备案后就须动工</w:t>
      </w:r>
      <w:r>
        <w:rPr>
          <w:rFonts w:hint="eastAsia" w:ascii="仿宋_GB2312" w:hAnsi="仿宋_GB2312" w:eastAsia="仿宋_GB2312" w:cs="仿宋_GB2312"/>
          <w:color w:val="auto"/>
          <w:u w:val="none"/>
          <w:lang w:eastAsia="zh-CN"/>
        </w:rPr>
        <w:t>，不得借口拖延</w:t>
      </w:r>
      <w:r>
        <w:rPr>
          <w:rFonts w:hint="eastAsia" w:ascii="仿宋_GB2312" w:hAnsi="仿宋_GB2312" w:eastAsia="仿宋_GB2312" w:cs="仿宋_GB2312"/>
          <w:color w:val="auto"/>
          <w:szCs w:val="32"/>
          <w:u w:val="none"/>
          <w:lang w:eastAsia="zh-CN"/>
        </w:rPr>
        <w:t>。）。</w:t>
      </w:r>
    </w:p>
    <w:p w14:paraId="2D339728">
      <w:pPr>
        <w:pStyle w:val="10"/>
        <w:keepNext w:val="0"/>
        <w:keepLines w:val="0"/>
        <w:pageBreakBefore w:val="0"/>
        <w:kinsoku/>
        <w:wordWrap/>
        <w:overflowPunct/>
        <w:topLinePunct w:val="0"/>
        <w:autoSpaceDE/>
        <w:autoSpaceDN/>
        <w:bidi w:val="0"/>
        <w:spacing w:line="460" w:lineRule="exact"/>
        <w:ind w:left="0" w:leftChars="0" w:firstLine="640" w:firstLineChars="200"/>
        <w:rPr>
          <w:rFonts w:hint="default"/>
          <w:color w:val="auto"/>
          <w:sz w:val="32"/>
          <w:szCs w:val="24"/>
          <w:lang w:val="en-US"/>
        </w:rPr>
      </w:pPr>
      <w:r>
        <w:rPr>
          <w:rFonts w:hint="eastAsia" w:ascii="仿宋_GB2312" w:hAnsi="仿宋_GB2312" w:eastAsia="仿宋_GB2312" w:cs="仿宋_GB2312"/>
          <w:color w:val="auto"/>
          <w:sz w:val="32"/>
          <w:szCs w:val="40"/>
          <w:lang w:val="en-US" w:eastAsia="zh-CN"/>
        </w:rPr>
        <w:t>8.乙方未经甲方同意，不得将该宗项目用地进行抵押、贷款，如有以上行为甲方将有权解除协议，由此产生的一切经济损失及法律后果将由乙方承担。</w:t>
      </w:r>
    </w:p>
    <w:p w14:paraId="72FCFA86">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640"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9.</w:t>
      </w:r>
      <w:r>
        <w:rPr>
          <w:rFonts w:hint="eastAsia" w:ascii="仿宋_GB2312" w:hAnsi="仿宋_GB2312" w:eastAsia="仿宋_GB2312" w:cs="仿宋_GB2312"/>
          <w:color w:val="auto"/>
        </w:rPr>
        <w:t>安置房</w:t>
      </w:r>
      <w:r>
        <w:rPr>
          <w:rFonts w:hint="eastAsia" w:ascii="仿宋_GB2312" w:hAnsi="仿宋_GB2312" w:eastAsia="仿宋_GB2312" w:cs="仿宋_GB2312"/>
          <w:color w:val="auto"/>
          <w:szCs w:val="32"/>
        </w:rPr>
        <w:t>应达到国家</w:t>
      </w:r>
      <w:r>
        <w:rPr>
          <w:rFonts w:hint="eastAsia" w:ascii="仿宋_GB2312" w:hAnsi="仿宋_GB2312" w:eastAsia="仿宋_GB2312" w:cs="仿宋_GB2312"/>
          <w:color w:val="auto"/>
          <w:szCs w:val="32"/>
          <w:lang w:eastAsia="zh-CN"/>
        </w:rPr>
        <w:t>商品房建设</w:t>
      </w:r>
      <w:r>
        <w:rPr>
          <w:rFonts w:hint="eastAsia" w:ascii="仿宋_GB2312" w:hAnsi="仿宋_GB2312" w:eastAsia="仿宋_GB2312" w:cs="仿宋_GB2312"/>
          <w:color w:val="auto"/>
          <w:szCs w:val="32"/>
        </w:rPr>
        <w:t>规定标准</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乙方按商品房质量保修规定承担安置房的质量保修责任，</w:t>
      </w:r>
      <w:r>
        <w:rPr>
          <w:rFonts w:hint="eastAsia" w:ascii="仿宋_GB2312" w:hAnsi="仿宋_GB2312" w:eastAsia="仿宋_GB2312" w:cs="仿宋_GB2312"/>
          <w:color w:val="auto"/>
        </w:rPr>
        <w:t>且安置房统一办理商品房《不动产权证》。</w:t>
      </w:r>
    </w:p>
    <w:p w14:paraId="48122C70">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10.</w:t>
      </w:r>
      <w:r>
        <w:rPr>
          <w:rFonts w:hint="eastAsia" w:ascii="仿宋_GB2312" w:hAnsi="仿宋_GB2312" w:eastAsia="仿宋_GB2312" w:cs="仿宋_GB2312"/>
          <w:color w:val="auto"/>
        </w:rPr>
        <w:t>安置</w:t>
      </w:r>
      <w:r>
        <w:rPr>
          <w:rFonts w:hint="eastAsia" w:ascii="仿宋_GB2312" w:hAnsi="仿宋_GB2312" w:eastAsia="仿宋_GB2312" w:cs="仿宋_GB2312"/>
          <w:color w:val="auto"/>
          <w:szCs w:val="32"/>
        </w:rPr>
        <w:t>房由乙方负责将</w:t>
      </w:r>
      <w:r>
        <w:rPr>
          <w:rFonts w:hint="eastAsia" w:ascii="仿宋_GB2312" w:hAnsi="仿宋_GB2312" w:eastAsia="仿宋_GB2312" w:cs="仿宋_GB2312"/>
          <w:color w:val="auto"/>
          <w:szCs w:val="32"/>
          <w:u w:val="single"/>
        </w:rPr>
        <w:t>《不动产权证书》</w:t>
      </w:r>
      <w:r>
        <w:rPr>
          <w:rFonts w:hint="eastAsia" w:ascii="仿宋_GB2312" w:hAnsi="仿宋_GB2312" w:eastAsia="仿宋_GB2312" w:cs="仿宋_GB2312"/>
          <w:color w:val="auto"/>
          <w:szCs w:val="32"/>
        </w:rPr>
        <w:t>办到甲方及甲方指定的安置户名下，</w:t>
      </w:r>
      <w:r>
        <w:rPr>
          <w:rFonts w:hint="eastAsia" w:ascii="仿宋_GB2312" w:hAnsi="仿宋_GB2312" w:eastAsia="仿宋_GB2312" w:cs="仿宋_GB2312"/>
          <w:color w:val="auto"/>
          <w:szCs w:val="32"/>
          <w:lang w:eastAsia="zh-CN"/>
        </w:rPr>
        <w:t>也可由乙方协助甲方村民自行办理。</w:t>
      </w:r>
    </w:p>
    <w:p w14:paraId="52A6BCA9">
      <w:pPr>
        <w:keepNext w:val="0"/>
        <w:keepLines w:val="0"/>
        <w:pageBreakBefore w:val="0"/>
        <w:numPr>
          <w:ilvl w:val="0"/>
          <w:numId w:val="0"/>
        </w:numPr>
        <w:kinsoku/>
        <w:wordWrap/>
        <w:overflowPunct/>
        <w:topLinePunct w:val="0"/>
        <w:autoSpaceDE/>
        <w:autoSpaceDN/>
        <w:bidi w:val="0"/>
        <w:adjustRightInd w:val="0"/>
        <w:snapToGrid w:val="0"/>
        <w:spacing w:line="460" w:lineRule="exac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eastAsia="zh-CN"/>
        </w:rPr>
        <w:t>乙方负责办理时，</w:t>
      </w:r>
      <w:r>
        <w:rPr>
          <w:rFonts w:hint="eastAsia" w:ascii="仿宋_GB2312" w:hAnsi="仿宋_GB2312" w:eastAsia="仿宋_GB2312" w:cs="仿宋_GB2312"/>
          <w:color w:val="auto"/>
          <w:szCs w:val="32"/>
        </w:rPr>
        <w:t>甲方及相应的安置户业主只限于按照</w:t>
      </w:r>
      <w:r>
        <w:rPr>
          <w:rFonts w:hint="eastAsia" w:ascii="仿宋_GB2312" w:hAnsi="仿宋_GB2312" w:eastAsia="仿宋_GB2312" w:cs="仿宋_GB2312"/>
          <w:color w:val="auto"/>
          <w:szCs w:val="32"/>
          <w:u w:val="single"/>
        </w:rPr>
        <w:t>每130㎡</w:t>
      </w:r>
      <w:r>
        <w:rPr>
          <w:rFonts w:ascii="仿宋_GB2312" w:hAnsi="仿宋_GB2312" w:eastAsia="仿宋_GB2312" w:cs="仿宋_GB2312"/>
          <w:color w:val="auto"/>
          <w:szCs w:val="32"/>
          <w:u w:val="single"/>
        </w:rPr>
        <w:t>/</w:t>
      </w:r>
      <w:r>
        <w:rPr>
          <w:rFonts w:hint="eastAsia" w:ascii="仿宋_GB2312" w:hAnsi="仿宋_GB2312" w:eastAsia="仿宋_GB2312" w:cs="仿宋_GB2312"/>
          <w:color w:val="auto"/>
          <w:szCs w:val="32"/>
          <w:u w:val="single"/>
        </w:rPr>
        <w:t>户</w:t>
      </w:r>
      <w:r>
        <w:rPr>
          <w:rFonts w:hint="eastAsia" w:ascii="仿宋_GB2312" w:hAnsi="仿宋_GB2312" w:eastAsia="仿宋_GB2312" w:cs="仿宋_GB2312"/>
          <w:color w:val="auto"/>
          <w:szCs w:val="32"/>
          <w:u w:val="single"/>
          <w:lang w:val="en-US" w:eastAsia="zh-CN"/>
        </w:rPr>
        <w:t>以上按照1.2万元，130㎡-120㎡/户的按1.1</w:t>
      </w:r>
      <w:r>
        <w:rPr>
          <w:rFonts w:hint="eastAsia" w:ascii="仿宋_GB2312" w:hAnsi="仿宋_GB2312" w:eastAsia="仿宋_GB2312" w:cs="仿宋_GB2312"/>
          <w:color w:val="auto"/>
          <w:szCs w:val="32"/>
          <w:u w:val="single"/>
        </w:rPr>
        <w:t>万元，</w:t>
      </w:r>
      <w:r>
        <w:rPr>
          <w:rFonts w:ascii="仿宋_GB2312" w:hAnsi="仿宋_GB2312" w:eastAsia="仿宋_GB2312" w:cs="仿宋_GB2312"/>
          <w:color w:val="auto"/>
          <w:szCs w:val="32"/>
          <w:u w:val="single"/>
        </w:rPr>
        <w:t>120</w:t>
      </w:r>
      <w:r>
        <w:rPr>
          <w:rFonts w:hint="eastAsia" w:ascii="仿宋_GB2312" w:hAnsi="仿宋_GB2312" w:eastAsia="仿宋_GB2312" w:cs="仿宋_GB2312"/>
          <w:color w:val="auto"/>
          <w:szCs w:val="32"/>
          <w:u w:val="single"/>
        </w:rPr>
        <w:t>㎡</w:t>
      </w:r>
      <w:r>
        <w:rPr>
          <w:rFonts w:ascii="仿宋_GB2312" w:hAnsi="仿宋_GB2312" w:eastAsia="仿宋_GB2312" w:cs="仿宋_GB2312"/>
          <w:color w:val="auto"/>
          <w:szCs w:val="32"/>
          <w:u w:val="single"/>
        </w:rPr>
        <w:t>/</w:t>
      </w:r>
      <w:r>
        <w:rPr>
          <w:rFonts w:hint="eastAsia" w:ascii="仿宋_GB2312" w:hAnsi="仿宋_GB2312" w:eastAsia="仿宋_GB2312" w:cs="仿宋_GB2312"/>
          <w:color w:val="auto"/>
          <w:szCs w:val="32"/>
          <w:u w:val="single"/>
        </w:rPr>
        <w:t>户</w:t>
      </w:r>
      <w:r>
        <w:rPr>
          <w:rFonts w:hint="eastAsia" w:ascii="仿宋_GB2312" w:hAnsi="仿宋_GB2312" w:eastAsia="仿宋_GB2312" w:cs="仿宋_GB2312"/>
          <w:color w:val="auto"/>
          <w:szCs w:val="32"/>
          <w:u w:val="single"/>
          <w:lang w:eastAsia="zh-CN"/>
        </w:rPr>
        <w:t>以</w:t>
      </w:r>
      <w:r>
        <w:rPr>
          <w:rFonts w:hint="eastAsia" w:ascii="仿宋_GB2312" w:hAnsi="仿宋_GB2312" w:eastAsia="仿宋_GB2312" w:cs="仿宋_GB2312"/>
          <w:color w:val="auto"/>
          <w:szCs w:val="32"/>
          <w:u w:val="single"/>
          <w:lang w:val="en-US" w:eastAsia="zh-CN"/>
        </w:rPr>
        <w:t>下的按1</w:t>
      </w:r>
      <w:r>
        <w:rPr>
          <w:rFonts w:hint="eastAsia" w:ascii="仿宋_GB2312" w:hAnsi="仿宋_GB2312" w:eastAsia="仿宋_GB2312" w:cs="仿宋_GB2312"/>
          <w:color w:val="auto"/>
          <w:szCs w:val="32"/>
          <w:u w:val="single"/>
        </w:rPr>
        <w:t>万元标准承担用于办理《不动产权证书》</w:t>
      </w:r>
      <w:r>
        <w:rPr>
          <w:rFonts w:hint="eastAsia" w:ascii="仿宋_GB2312" w:hAnsi="仿宋_GB2312" w:eastAsia="仿宋_GB2312" w:cs="仿宋_GB2312"/>
          <w:color w:val="auto"/>
          <w:szCs w:val="32"/>
          <w:u w:val="single"/>
          <w:lang w:eastAsia="zh-CN"/>
        </w:rPr>
        <w:t>及水、电、气入户的费用</w:t>
      </w:r>
      <w:r>
        <w:rPr>
          <w:rFonts w:hint="eastAsia" w:ascii="仿宋_GB2312" w:hAnsi="仿宋_GB2312" w:eastAsia="仿宋_GB2312" w:cs="仿宋_GB2312"/>
          <w:color w:val="auto"/>
          <w:szCs w:val="32"/>
          <w:u w:val="single"/>
        </w:rPr>
        <w:t>，包括但不限于房屋维修基金、契税、工本费、打捆收费等</w:t>
      </w:r>
      <w:r>
        <w:rPr>
          <w:rFonts w:hint="eastAsia" w:ascii="仿宋_GB2312" w:hAnsi="仿宋_GB2312" w:eastAsia="仿宋_GB2312" w:cs="仿宋_GB2312"/>
          <w:color w:val="auto"/>
          <w:szCs w:val="32"/>
        </w:rPr>
        <w:t>税费</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如有超过的税费均由乙方承担</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由甲方按乙方的书面通知及时足额交纳，安置户所缴</w:t>
      </w:r>
      <w:r>
        <w:rPr>
          <w:rFonts w:hint="eastAsia" w:ascii="仿宋_GB2312" w:hAnsi="仿宋_GB2312" w:eastAsia="仿宋_GB2312" w:cs="仿宋_GB2312"/>
          <w:color w:val="auto"/>
          <w:szCs w:val="32"/>
          <w:lang w:eastAsia="zh-CN"/>
        </w:rPr>
        <w:t>纳的</w:t>
      </w:r>
      <w:r>
        <w:rPr>
          <w:rFonts w:hint="eastAsia" w:ascii="仿宋_GB2312" w:hAnsi="仿宋_GB2312" w:eastAsia="仿宋_GB2312" w:cs="仿宋_GB2312"/>
          <w:color w:val="auto"/>
          <w:szCs w:val="32"/>
        </w:rPr>
        <w:t>费</w:t>
      </w:r>
      <w:r>
        <w:rPr>
          <w:rFonts w:hint="eastAsia" w:ascii="仿宋_GB2312" w:hAnsi="仿宋_GB2312" w:eastAsia="仿宋_GB2312" w:cs="仿宋_GB2312"/>
          <w:color w:val="auto"/>
          <w:szCs w:val="32"/>
          <w:lang w:eastAsia="zh-CN"/>
        </w:rPr>
        <w:t>用</w:t>
      </w:r>
      <w:r>
        <w:rPr>
          <w:rFonts w:hint="eastAsia" w:ascii="仿宋_GB2312" w:hAnsi="仿宋_GB2312" w:eastAsia="仿宋_GB2312" w:cs="仿宋_GB2312"/>
          <w:color w:val="auto"/>
          <w:szCs w:val="32"/>
        </w:rPr>
        <w:t>由甲方</w:t>
      </w:r>
      <w:r>
        <w:rPr>
          <w:rFonts w:hint="eastAsia" w:ascii="仿宋_GB2312" w:hAnsi="仿宋_GB2312" w:eastAsia="仿宋_GB2312" w:cs="仿宋_GB2312"/>
          <w:color w:val="auto"/>
          <w:szCs w:val="32"/>
          <w:lang w:eastAsia="zh-CN"/>
        </w:rPr>
        <w:t>村民</w:t>
      </w:r>
      <w:r>
        <w:rPr>
          <w:rFonts w:hint="eastAsia" w:ascii="仿宋_GB2312" w:hAnsi="仿宋_GB2312" w:eastAsia="仿宋_GB2312" w:cs="仿宋_GB2312"/>
          <w:color w:val="auto"/>
          <w:szCs w:val="32"/>
        </w:rPr>
        <w:t>理事会统筹统管配合乙方办证工作</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如因甲方安置户逾期交纳的，乙方可以延迟该户安置房交付。</w:t>
      </w:r>
    </w:p>
    <w:p w14:paraId="2EFEA0EC">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11.</w:t>
      </w:r>
      <w:r>
        <w:rPr>
          <w:rFonts w:hint="eastAsia" w:ascii="仿宋_GB2312" w:hAnsi="仿宋_GB2312" w:eastAsia="仿宋_GB2312" w:cs="仿宋_GB2312"/>
          <w:color w:val="auto"/>
          <w:szCs w:val="32"/>
        </w:rPr>
        <w:t>到户的具体分配以及安置房后期管理由甲方自行负责。</w:t>
      </w:r>
    </w:p>
    <w:p w14:paraId="2DDF8229">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640"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12.</w:t>
      </w:r>
      <w:r>
        <w:rPr>
          <w:rFonts w:hint="eastAsia" w:ascii="仿宋_GB2312" w:hAnsi="仿宋_GB2312" w:eastAsia="仿宋_GB2312" w:cs="仿宋_GB2312"/>
          <w:color w:val="auto"/>
          <w:szCs w:val="32"/>
        </w:rPr>
        <w:t>分配到户的安置房建筑面积的计算方式（含公共面积分摊）以及每户土地权属的分配按国家有关政策规定执行，以《不动产权证书》登记面积为准。</w:t>
      </w:r>
    </w:p>
    <w:p w14:paraId="03C4FE32">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13.</w:t>
      </w:r>
      <w:r>
        <w:rPr>
          <w:rFonts w:hint="eastAsia" w:ascii="仿宋_GB2312" w:hAnsi="仿宋_GB2312" w:eastAsia="仿宋_GB2312" w:cs="仿宋_GB2312"/>
          <w:color w:val="auto"/>
          <w:szCs w:val="32"/>
        </w:rPr>
        <w:t>安置房如有需要对外出售和统一招商的，双方另行签订委托出售和委托招商协议。</w:t>
      </w:r>
    </w:p>
    <w:p w14:paraId="505D52A9">
      <w:pPr>
        <w:pStyle w:val="10"/>
        <w:keepNext w:val="0"/>
        <w:keepLines w:val="0"/>
        <w:pageBreakBefore w:val="0"/>
        <w:kinsoku/>
        <w:wordWrap/>
        <w:overflowPunct/>
        <w:topLinePunct w:val="0"/>
        <w:autoSpaceDE/>
        <w:autoSpaceDN/>
        <w:bidi w:val="0"/>
        <w:spacing w:line="460" w:lineRule="exact"/>
        <w:ind w:firstLine="640" w:firstLineChars="200"/>
        <w:rPr>
          <w:rFonts w:hint="default" w:eastAsia="仿宋_GB2312"/>
          <w:color w:val="auto"/>
          <w:sz w:val="32"/>
          <w:szCs w:val="24"/>
          <w:lang w:val="en-US" w:eastAsia="zh-CN"/>
        </w:rPr>
      </w:pPr>
      <w:r>
        <w:rPr>
          <w:rFonts w:hint="eastAsia" w:ascii="仿宋_GB2312" w:hAnsi="仿宋_GB2312" w:eastAsia="仿宋_GB2312" w:cs="仿宋_GB2312"/>
          <w:color w:val="auto"/>
          <w:sz w:val="32"/>
          <w:szCs w:val="40"/>
          <w:lang w:val="en-US" w:eastAsia="zh-CN"/>
        </w:rPr>
        <w:t>14.安置房分三种户型：5人*27㎡/人户型，4人*27㎡/人户型，3人*27㎡/人户型，具体实际面积以</w:t>
      </w:r>
      <w:r>
        <w:rPr>
          <w:rFonts w:hint="eastAsia" w:ascii="仿宋_GB2312" w:hAnsi="仿宋_GB2312" w:eastAsia="仿宋_GB2312" w:cs="仿宋_GB2312"/>
          <w:color w:val="auto"/>
          <w:sz w:val="32"/>
          <w:szCs w:val="40"/>
          <w:u w:val="single"/>
          <w:lang w:val="en-US" w:eastAsia="zh-CN"/>
        </w:rPr>
        <w:t xml:space="preserve">           元/㎡ </w:t>
      </w:r>
      <w:r>
        <w:rPr>
          <w:rFonts w:hint="eastAsia" w:ascii="仿宋_GB2312" w:hAnsi="仿宋_GB2312" w:eastAsia="仿宋_GB2312" w:cs="仿宋_GB2312"/>
          <w:color w:val="auto"/>
          <w:sz w:val="32"/>
          <w:szCs w:val="40"/>
          <w:lang w:val="en-US" w:eastAsia="zh-CN"/>
        </w:rPr>
        <w:t>形式多退少补。</w:t>
      </w:r>
    </w:p>
    <w:p w14:paraId="784FC365">
      <w:pPr>
        <w:keepNext w:val="0"/>
        <w:keepLines w:val="0"/>
        <w:pageBreakBefore w:val="0"/>
        <w:kinsoku/>
        <w:wordWrap/>
        <w:overflowPunct/>
        <w:topLinePunct w:val="0"/>
        <w:autoSpaceDE/>
        <w:autoSpaceDN/>
        <w:bidi w:val="0"/>
        <w:adjustRightInd w:val="0"/>
        <w:snapToGrid w:val="0"/>
        <w:spacing w:line="460" w:lineRule="exact"/>
        <w:ind w:firstLine="646"/>
        <w:rPr>
          <w:rFonts w:hint="eastAsia" w:ascii="黑体" w:hAnsi="黑体" w:eastAsia="黑体" w:cs="黑体"/>
          <w:color w:val="auto"/>
          <w:szCs w:val="32"/>
          <w:lang w:eastAsia="zh-CN"/>
        </w:rPr>
      </w:pPr>
      <w:r>
        <w:rPr>
          <w:rFonts w:hint="eastAsia" w:ascii="黑体" w:hAnsi="黑体" w:eastAsia="黑体" w:cs="黑体"/>
          <w:color w:val="auto"/>
          <w:szCs w:val="32"/>
        </w:rPr>
        <w:t>三、</w:t>
      </w:r>
      <w:r>
        <w:rPr>
          <w:rFonts w:hint="eastAsia" w:ascii="黑体" w:hAnsi="黑体" w:eastAsia="黑体" w:cs="黑体"/>
          <w:color w:val="auto"/>
          <w:szCs w:val="32"/>
          <w:lang w:eastAsia="zh-CN"/>
        </w:rPr>
        <w:t>意向保证金、</w:t>
      </w:r>
      <w:r>
        <w:rPr>
          <w:rFonts w:hint="eastAsia" w:ascii="黑体" w:hAnsi="黑体" w:eastAsia="黑体" w:cs="黑体"/>
          <w:color w:val="auto"/>
          <w:szCs w:val="32"/>
        </w:rPr>
        <w:t>履约保证金及土地出让金</w:t>
      </w:r>
      <w:r>
        <w:rPr>
          <w:rFonts w:hint="eastAsia" w:ascii="黑体" w:hAnsi="黑体" w:eastAsia="黑体" w:cs="黑体"/>
          <w:color w:val="auto"/>
          <w:szCs w:val="32"/>
          <w:lang w:eastAsia="zh-CN"/>
        </w:rPr>
        <w:t>缴纳规定</w:t>
      </w:r>
    </w:p>
    <w:p w14:paraId="6185F9F8">
      <w:pPr>
        <w:pStyle w:val="8"/>
        <w:keepNext w:val="0"/>
        <w:keepLines w:val="0"/>
        <w:pageBreakBefore w:val="0"/>
        <w:kinsoku/>
        <w:wordWrap/>
        <w:overflowPunct/>
        <w:topLinePunct w:val="0"/>
        <w:autoSpaceDE/>
        <w:autoSpaceDN/>
        <w:bidi w:val="0"/>
        <w:spacing w:before="0" w:beforeAutospacing="0" w:after="0" w:afterAutospacing="0" w:line="460" w:lineRule="exact"/>
        <w:ind w:firstLine="6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ascii="Calibri" w:hAnsi="Calibri" w:eastAsia="仿宋_GB2312" w:cs="Calibri"/>
          <w:color w:val="auto"/>
          <w:sz w:val="32"/>
          <w:szCs w:val="32"/>
        </w:rPr>
        <w:t>①</w:t>
      </w:r>
      <w:r>
        <w:rPr>
          <w:rFonts w:hint="eastAsia" w:ascii="仿宋_GB2312" w:hAnsi="仿宋_GB2312" w:eastAsia="仿宋_GB2312" w:cs="仿宋_GB2312"/>
          <w:color w:val="auto"/>
          <w:sz w:val="32"/>
          <w:szCs w:val="32"/>
        </w:rPr>
        <w:t>合作方报名时向</w:t>
      </w:r>
      <w:r>
        <w:rPr>
          <w:rFonts w:hint="eastAsia" w:ascii="仿宋_GB2312" w:hAnsi="仿宋_GB2312" w:eastAsia="仿宋_GB2312" w:cs="仿宋_GB2312"/>
          <w:color w:val="auto"/>
          <w:sz w:val="32"/>
          <w:szCs w:val="32"/>
          <w:lang w:val="en-US" w:eastAsia="zh-CN"/>
        </w:rPr>
        <w:t>新城村</w:t>
      </w:r>
      <w:r>
        <w:rPr>
          <w:rFonts w:hint="eastAsia" w:ascii="仿宋_GB2312" w:hAnsi="仿宋_GB2312" w:eastAsia="仿宋_GB2312" w:cs="仿宋_GB2312"/>
          <w:color w:val="auto"/>
          <w:sz w:val="32"/>
          <w:szCs w:val="32"/>
        </w:rPr>
        <w:t>交纳项目</w:t>
      </w:r>
      <w:r>
        <w:rPr>
          <w:rFonts w:hint="eastAsia" w:ascii="仿宋_GB2312" w:hAnsi="仿宋_GB2312" w:eastAsia="仿宋_GB2312" w:cs="仿宋_GB2312"/>
          <w:color w:val="auto"/>
          <w:sz w:val="32"/>
          <w:szCs w:val="32"/>
          <w:lang w:eastAsia="zh-CN"/>
        </w:rPr>
        <w:t>意向</w:t>
      </w:r>
      <w:r>
        <w:rPr>
          <w:rFonts w:hint="eastAsia" w:ascii="仿宋_GB2312" w:hAnsi="仿宋_GB2312" w:eastAsia="仿宋_GB2312" w:cs="仿宋_GB2312"/>
          <w:color w:val="auto"/>
          <w:sz w:val="32"/>
          <w:szCs w:val="32"/>
          <w:lang w:val="en-US" w:eastAsia="zh-CN"/>
        </w:rPr>
        <w:t>保证金</w:t>
      </w:r>
      <w:r>
        <w:rPr>
          <w:rFonts w:hint="eastAsia" w:ascii="仿宋_GB2312" w:hAnsi="仿宋_GB2312" w:eastAsia="仿宋_GB2312" w:cs="仿宋_GB2312"/>
          <w:color w:val="auto"/>
          <w:sz w:val="32"/>
          <w:szCs w:val="32"/>
        </w:rPr>
        <w:t>人民币贰佰万元整（¥2000000.00元）至</w:t>
      </w:r>
      <w:r>
        <w:rPr>
          <w:rFonts w:hint="eastAsia" w:ascii="仿宋_GB2312" w:hAnsi="仿宋_GB2312" w:eastAsia="仿宋_GB2312" w:cs="仿宋_GB2312"/>
          <w:color w:val="auto"/>
          <w:sz w:val="32"/>
          <w:szCs w:val="32"/>
          <w:lang w:eastAsia="zh-CN"/>
        </w:rPr>
        <w:t>新城村返还</w:t>
      </w:r>
      <w:r>
        <w:rPr>
          <w:rFonts w:hint="eastAsia" w:ascii="仿宋_GB2312" w:hAnsi="仿宋_GB2312" w:eastAsia="仿宋_GB2312" w:cs="仿宋_GB2312"/>
          <w:color w:val="auto"/>
          <w:sz w:val="32"/>
          <w:szCs w:val="32"/>
        </w:rPr>
        <w:t>安置用地项目“</w:t>
      </w:r>
      <w:r>
        <w:rPr>
          <w:rFonts w:hint="eastAsia" w:ascii="仿宋_GB2312" w:hAnsi="仿宋_GB2312" w:eastAsia="仿宋_GB2312" w:cs="仿宋_GB2312"/>
          <w:color w:val="auto"/>
          <w:sz w:val="32"/>
          <w:szCs w:val="32"/>
          <w:lang w:val="en-US" w:eastAsia="zh-CN"/>
        </w:rPr>
        <w:t>村委乡财政</w:t>
      </w:r>
      <w:r>
        <w:rPr>
          <w:rFonts w:hint="eastAsia" w:ascii="仿宋_GB2312" w:hAnsi="仿宋_GB2312" w:eastAsia="仿宋_GB2312" w:cs="仿宋_GB2312"/>
          <w:color w:val="auto"/>
          <w:sz w:val="32"/>
          <w:szCs w:val="32"/>
        </w:rPr>
        <w:t>代管”账号</w:t>
      </w:r>
      <w:r>
        <w:rPr>
          <w:rFonts w:hint="eastAsia" w:ascii="仿宋_GB2312" w:hAnsi="仿宋_GB2312" w:eastAsia="仿宋_GB2312" w:cs="仿宋_GB2312"/>
          <w:color w:val="auto"/>
          <w:sz w:val="32"/>
          <w:szCs w:val="32"/>
          <w:lang w:eastAsia="zh-CN"/>
        </w:rPr>
        <w:t>。</w:t>
      </w:r>
      <w:r>
        <w:rPr>
          <w:rFonts w:ascii="Calibri" w:hAnsi="Calibri" w:eastAsia="仿宋_GB2312" w:cs="Calibri"/>
          <w:color w:val="auto"/>
          <w:sz w:val="32"/>
          <w:szCs w:val="32"/>
        </w:rPr>
        <w:t>②</w:t>
      </w:r>
      <w:r>
        <w:rPr>
          <w:rFonts w:hint="eastAsia" w:ascii="仿宋_GB2312" w:hAnsi="仿宋_GB2312" w:eastAsia="仿宋_GB2312" w:cs="仿宋_GB2312"/>
          <w:color w:val="auto"/>
          <w:sz w:val="32"/>
          <w:szCs w:val="32"/>
        </w:rPr>
        <w:t>甲方缴纳办理划拨转</w:t>
      </w:r>
      <w:r>
        <w:rPr>
          <w:rFonts w:hint="eastAsia" w:ascii="仿宋_GB2312" w:hAnsi="仿宋_GB2312" w:eastAsia="仿宋_GB2312" w:cs="仿宋_GB2312"/>
          <w:color w:val="auto"/>
          <w:sz w:val="32"/>
          <w:szCs w:val="32"/>
          <w:lang w:eastAsia="zh-CN"/>
        </w:rPr>
        <w:t>国有</w:t>
      </w:r>
      <w:r>
        <w:rPr>
          <w:rFonts w:hint="eastAsia" w:ascii="仿宋_GB2312" w:hAnsi="仿宋_GB2312" w:eastAsia="仿宋_GB2312" w:cs="仿宋_GB2312"/>
          <w:color w:val="auto"/>
          <w:sz w:val="32"/>
          <w:szCs w:val="32"/>
        </w:rPr>
        <w:t>出让手续的</w:t>
      </w:r>
      <w:r>
        <w:rPr>
          <w:rFonts w:hint="eastAsia" w:ascii="仿宋_GB2312" w:hAnsi="仿宋_GB2312" w:eastAsia="仿宋_GB2312" w:cs="仿宋_GB2312"/>
          <w:color w:val="auto"/>
          <w:sz w:val="32"/>
          <w:szCs w:val="32"/>
          <w:lang w:eastAsia="zh-CN"/>
        </w:rPr>
        <w:t>国有</w:t>
      </w:r>
      <w:r>
        <w:rPr>
          <w:rFonts w:hint="eastAsia" w:ascii="仿宋_GB2312" w:hAnsi="仿宋_GB2312" w:eastAsia="仿宋_GB2312" w:cs="仿宋_GB2312"/>
          <w:color w:val="auto"/>
          <w:sz w:val="32"/>
          <w:szCs w:val="32"/>
        </w:rPr>
        <w:t>土地出让金</w:t>
      </w:r>
      <w:r>
        <w:rPr>
          <w:rFonts w:hint="eastAsia" w:ascii="仿宋_GB2312" w:hAnsi="仿宋_GB2312" w:eastAsia="仿宋_GB2312" w:cs="仿宋_GB2312"/>
          <w:color w:val="auto"/>
          <w:sz w:val="32"/>
          <w:szCs w:val="32"/>
          <w:lang w:eastAsia="zh-CN"/>
        </w:rPr>
        <w:t>（约叁仟捌佰万</w:t>
      </w:r>
      <w:r>
        <w:rPr>
          <w:rFonts w:hint="eastAsia" w:ascii="仿宋_GB2312" w:hAnsi="仿宋_GB2312" w:eastAsia="仿宋_GB2312" w:cs="仿宋_GB2312"/>
          <w:color w:val="auto"/>
          <w:sz w:val="32"/>
          <w:szCs w:val="32"/>
          <w:lang w:val="en-US" w:eastAsia="zh-CN"/>
        </w:rPr>
        <w:t>元，具体以实际缴纳金额为准。）</w:t>
      </w:r>
      <w:r>
        <w:rPr>
          <w:rFonts w:hint="eastAsia" w:ascii="仿宋_GB2312" w:hAnsi="仿宋_GB2312" w:eastAsia="仿宋_GB2312" w:cs="仿宋_GB2312"/>
          <w:color w:val="auto"/>
          <w:sz w:val="32"/>
          <w:szCs w:val="32"/>
          <w:lang w:eastAsia="zh-CN"/>
        </w:rPr>
        <w:t>由乙方代缴，</w:t>
      </w:r>
      <w:r>
        <w:rPr>
          <w:rFonts w:hint="eastAsia" w:ascii="仿宋_GB2312" w:hAnsi="仿宋_GB2312" w:eastAsia="仿宋_GB2312" w:cs="仿宋_GB2312"/>
          <w:color w:val="auto"/>
          <w:sz w:val="32"/>
          <w:szCs w:val="32"/>
          <w:lang w:val="en-US" w:eastAsia="zh-CN"/>
        </w:rPr>
        <w:t>根据实际情况，将优先开发的新城村安置地块四的国有土地出让金先行缴纳，剩余的新城村安置地块五的国有土地出让金待后续开发时再进行缴纳。</w:t>
      </w:r>
      <w:r>
        <w:rPr>
          <w:rFonts w:hint="eastAsia" w:ascii="仿宋_GB2312" w:hAnsi="仿宋_GB2312" w:eastAsia="仿宋_GB2312" w:cs="仿宋_GB2312"/>
          <w:color w:val="auto"/>
          <w:sz w:val="32"/>
          <w:szCs w:val="32"/>
          <w:lang w:eastAsia="zh-CN"/>
        </w:rPr>
        <w:t>正式协议签订后再根据政策将意向保证金和乙方代甲方缴纳的国有土地出让金转入新城村返还安置地项目的“村委乡财政代管”账号作为该项目的履约保证金。</w:t>
      </w:r>
    </w:p>
    <w:p w14:paraId="370B0FCF">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color w:val="auto"/>
          <w:szCs w:val="32"/>
        </w:rPr>
        <w:t>2.履约保证金用于担保乙方对合作协议的履行</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lang w:eastAsia="zh-CN"/>
        </w:rPr>
        <w:t>在乙方摘牌后并签订正式协议且规划通县国土自然资源局专家会审定后60天内，将先期开发地块的履约保证金足额缴纳至县财政税务指定账户</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rPr>
        <w:t>乙方违反本协议约定时，乙方以其履约保证金承担违约责任。履约保证金不足以承担全部损失的，乙方包括但不限于</w:t>
      </w:r>
      <w:r>
        <w:rPr>
          <w:rFonts w:hint="eastAsia" w:ascii="仿宋_GB2312" w:hAnsi="仿宋_GB2312" w:eastAsia="仿宋_GB2312" w:cs="仿宋_GB2312"/>
          <w:color w:val="auto"/>
          <w:szCs w:val="32"/>
          <w:lang w:eastAsia="zh-CN"/>
        </w:rPr>
        <w:t>该</w:t>
      </w:r>
      <w:r>
        <w:rPr>
          <w:rFonts w:hint="eastAsia" w:ascii="仿宋_GB2312" w:hAnsi="仿宋_GB2312" w:eastAsia="仿宋_GB2312" w:cs="仿宋_GB2312"/>
          <w:color w:val="auto"/>
          <w:szCs w:val="32"/>
        </w:rPr>
        <w:t>公司其他资产、本项目其他在建工程等另行给予赔偿。乙方作为本协议民事责任主体不以成立新公司开发建设本项目为转移。</w:t>
      </w:r>
    </w:p>
    <w:p w14:paraId="44BA6EF0">
      <w:pPr>
        <w:pStyle w:val="10"/>
        <w:keepNext w:val="0"/>
        <w:keepLines w:val="0"/>
        <w:pageBreakBefore w:val="0"/>
        <w:kinsoku/>
        <w:wordWrap/>
        <w:overflowPunct/>
        <w:topLinePunct w:val="0"/>
        <w:autoSpaceDE/>
        <w:autoSpaceDN/>
        <w:bidi w:val="0"/>
        <w:spacing w:line="460" w:lineRule="exact"/>
        <w:ind w:firstLine="320"/>
        <w:rPr>
          <w:rFonts w:hint="eastAsia" w:eastAsia="仿宋_GB2312"/>
          <w:color w:val="auto"/>
          <w:lang w:eastAsia="zh-CN"/>
        </w:rPr>
      </w:pPr>
      <w:r>
        <w:rPr>
          <w:rFonts w:hint="eastAsia" w:ascii="仿宋_GB2312" w:hAnsi="仿宋_GB2312" w:eastAsia="仿宋_GB2312" w:cs="仿宋_GB2312"/>
          <w:color w:val="auto"/>
          <w:sz w:val="32"/>
          <w:szCs w:val="32"/>
        </w:rPr>
        <w:t>３、履约保证金（含暂用于补缴土地出让金</w:t>
      </w:r>
      <w:r>
        <w:rPr>
          <w:rFonts w:hint="eastAsia" w:ascii="仿宋_GB2312" w:hAnsi="仿宋_GB2312" w:eastAsia="仿宋_GB2312" w:cs="仿宋_GB2312"/>
          <w:color w:val="auto"/>
          <w:sz w:val="32"/>
          <w:szCs w:val="32"/>
          <w:lang w:eastAsia="zh-CN"/>
        </w:rPr>
        <w:t>到县财政系统</w:t>
      </w:r>
      <w:r>
        <w:rPr>
          <w:rFonts w:hint="eastAsia" w:ascii="仿宋_GB2312" w:hAnsi="仿宋_GB2312" w:eastAsia="仿宋_GB2312" w:cs="仿宋_GB2312"/>
          <w:color w:val="auto"/>
          <w:sz w:val="32"/>
          <w:szCs w:val="32"/>
        </w:rPr>
        <w:t>后</w:t>
      </w:r>
      <w:r>
        <w:rPr>
          <w:rFonts w:hint="eastAsia" w:ascii="仿宋_GB2312" w:hAnsi="仿宋_GB2312" w:eastAsia="仿宋_GB2312" w:cs="仿宋_GB2312"/>
          <w:color w:val="auto"/>
          <w:sz w:val="32"/>
          <w:szCs w:val="32"/>
          <w:lang w:eastAsia="zh-CN"/>
        </w:rPr>
        <w:t>退还</w:t>
      </w:r>
      <w:r>
        <w:rPr>
          <w:rFonts w:hint="eastAsia" w:ascii="仿宋_GB2312" w:hAnsi="仿宋_GB2312" w:eastAsia="仿宋_GB2312" w:cs="仿宋_GB2312"/>
          <w:color w:val="auto"/>
          <w:sz w:val="32"/>
          <w:szCs w:val="32"/>
        </w:rPr>
        <w:t>到</w:t>
      </w:r>
      <w:r>
        <w:rPr>
          <w:rFonts w:hint="eastAsia" w:ascii="仿宋_GB2312" w:hAnsi="仿宋_GB2312" w:eastAsia="仿宋_GB2312" w:cs="仿宋_GB2312"/>
          <w:color w:val="auto"/>
          <w:sz w:val="32"/>
          <w:szCs w:val="32"/>
          <w:lang w:val="en-US" w:eastAsia="zh-CN"/>
        </w:rPr>
        <w:t>村委</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实际</w:t>
      </w:r>
      <w:r>
        <w:rPr>
          <w:rFonts w:hint="eastAsia" w:ascii="仿宋_GB2312" w:hAnsi="仿宋_GB2312" w:eastAsia="仿宋_GB2312" w:cs="仿宋_GB2312"/>
          <w:color w:val="auto"/>
          <w:sz w:val="32"/>
          <w:szCs w:val="32"/>
        </w:rPr>
        <w:t>资金）由甲方根据</w:t>
      </w:r>
      <w:r>
        <w:rPr>
          <w:rFonts w:hint="eastAsia" w:ascii="仿宋_GB2312" w:hAnsi="仿宋_GB2312" w:eastAsia="仿宋_GB2312" w:cs="仿宋_GB2312"/>
          <w:color w:val="auto"/>
          <w:sz w:val="32"/>
          <w:szCs w:val="32"/>
          <w:lang w:eastAsia="zh-CN"/>
        </w:rPr>
        <w:t>协议</w:t>
      </w:r>
      <w:r>
        <w:rPr>
          <w:rFonts w:hint="eastAsia" w:ascii="仿宋_GB2312" w:hAnsi="仿宋_GB2312" w:eastAsia="仿宋_GB2312" w:cs="仿宋_GB2312"/>
          <w:color w:val="auto"/>
          <w:sz w:val="32"/>
          <w:szCs w:val="32"/>
        </w:rPr>
        <w:t>规定</w:t>
      </w:r>
      <w:r>
        <w:rPr>
          <w:rFonts w:hint="eastAsia" w:ascii="仿宋_GB2312" w:hAnsi="仿宋_GB2312" w:eastAsia="仿宋_GB2312" w:cs="仿宋_GB2312"/>
          <w:color w:val="auto"/>
          <w:sz w:val="32"/>
          <w:szCs w:val="32"/>
          <w:lang w:eastAsia="zh-CN"/>
        </w:rPr>
        <w:t>按比例</w:t>
      </w:r>
      <w:r>
        <w:rPr>
          <w:rFonts w:hint="eastAsia" w:ascii="仿宋_GB2312" w:hAnsi="仿宋_GB2312" w:eastAsia="仿宋_GB2312" w:cs="仿宋_GB2312"/>
          <w:color w:val="auto"/>
          <w:sz w:val="32"/>
          <w:szCs w:val="32"/>
        </w:rPr>
        <w:t>退还乙方，其退还的时间节点和比例以安置房建设进度为依据，</w:t>
      </w:r>
      <w:r>
        <w:rPr>
          <w:rFonts w:hint="eastAsia" w:ascii="仿宋_GB2312" w:hAnsi="仿宋_GB2312" w:eastAsia="仿宋_GB2312" w:cs="仿宋_GB2312"/>
          <w:color w:val="auto"/>
          <w:sz w:val="32"/>
          <w:szCs w:val="32"/>
          <w:lang w:eastAsia="zh-CN"/>
        </w:rPr>
        <w:t>拟定为</w:t>
      </w:r>
      <w:r>
        <w:rPr>
          <w:rFonts w:hint="eastAsia" w:ascii="仿宋_GB2312" w:hAnsi="仿宋_GB2312" w:eastAsia="仿宋_GB2312" w:cs="仿宋_GB2312"/>
          <w:color w:val="auto"/>
          <w:sz w:val="32"/>
          <w:szCs w:val="32"/>
        </w:rPr>
        <w:t>：完成</w:t>
      </w:r>
      <w:r>
        <w:rPr>
          <w:rFonts w:hint="eastAsia" w:ascii="仿宋_GB2312" w:hAnsi="仿宋_GB2312" w:eastAsia="仿宋_GB2312" w:cs="仿宋_GB2312"/>
          <w:color w:val="auto"/>
          <w:sz w:val="32"/>
          <w:szCs w:val="32"/>
          <w:lang w:eastAsia="zh-CN"/>
        </w:rPr>
        <w:t>全部安置房工程</w:t>
      </w:r>
      <w:r>
        <w:rPr>
          <w:rFonts w:hint="eastAsia" w:ascii="仿宋_GB2312" w:hAnsi="仿宋_GB2312" w:eastAsia="仿宋_GB2312" w:cs="仿宋_GB2312"/>
          <w:color w:val="auto"/>
          <w:sz w:val="32"/>
          <w:szCs w:val="32"/>
        </w:rPr>
        <w:t>基础正负零进度</w:t>
      </w:r>
      <w:r>
        <w:rPr>
          <w:rFonts w:hint="eastAsia" w:ascii="仿宋_GB2312" w:hAnsi="仿宋_GB2312" w:eastAsia="仿宋_GB2312" w:cs="仿宋_GB2312"/>
          <w:color w:val="auto"/>
          <w:sz w:val="32"/>
          <w:szCs w:val="32"/>
          <w:lang w:eastAsia="zh-CN"/>
        </w:rPr>
        <w:t>返</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%、主体工程封顶</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%、取得五方（建设单位、施工单位、监理、地勘、设计院）验</w:t>
      </w:r>
      <w:r>
        <w:rPr>
          <w:rFonts w:hint="eastAsia" w:ascii="仿宋_GB2312" w:hAnsi="仿宋_GB2312" w:eastAsia="仿宋_GB2312" w:cs="仿宋_GB2312"/>
          <w:color w:val="auto"/>
          <w:sz w:val="32"/>
          <w:szCs w:val="32"/>
          <w:lang w:eastAsia="zh-CN"/>
        </w:rPr>
        <w:t>收</w:t>
      </w:r>
      <w:r>
        <w:rPr>
          <w:rFonts w:hint="eastAsia" w:ascii="仿宋_GB2312" w:hAnsi="仿宋_GB2312" w:eastAsia="仿宋_GB2312" w:cs="仿宋_GB2312"/>
          <w:color w:val="auto"/>
          <w:sz w:val="32"/>
          <w:szCs w:val="32"/>
          <w:lang w:val="en-US" w:eastAsia="zh-CN"/>
        </w:rPr>
        <w:t>30</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，验收交房（取得质监部门验收合格证明）5%、办证（取得《不动产权证书》）5%。</w:t>
      </w:r>
      <w:r>
        <w:rPr>
          <w:rFonts w:hint="eastAsia" w:ascii="仿宋_GB2312" w:hAnsi="仿宋_GB2312" w:eastAsia="仿宋_GB2312" w:cs="仿宋_GB2312"/>
          <w:color w:val="auto"/>
          <w:sz w:val="32"/>
          <w:szCs w:val="32"/>
          <w:lang w:eastAsia="zh-CN"/>
        </w:rPr>
        <w:t>（具体以</w:t>
      </w:r>
      <w:r>
        <w:rPr>
          <w:rFonts w:hint="eastAsia" w:ascii="仿宋_GB2312" w:hAnsi="仿宋_GB2312" w:eastAsia="仿宋_GB2312" w:cs="仿宋_GB2312"/>
          <w:color w:val="auto"/>
          <w:sz w:val="32"/>
          <w:szCs w:val="32"/>
          <w:lang w:val="en-US" w:eastAsia="zh-CN"/>
        </w:rPr>
        <w:t>2019第11期县委常委会议纪要和2019第35期县政府常委会议纪要精神为准</w:t>
      </w:r>
      <w:r>
        <w:rPr>
          <w:rFonts w:hint="eastAsia" w:ascii="仿宋_GB2312" w:hAnsi="仿宋_GB2312" w:eastAsia="仿宋_GB2312" w:cs="仿宋_GB2312"/>
          <w:color w:val="auto"/>
          <w:sz w:val="32"/>
          <w:szCs w:val="32"/>
          <w:lang w:eastAsia="zh-CN"/>
        </w:rPr>
        <w:t>）</w:t>
      </w:r>
    </w:p>
    <w:p w14:paraId="603E9548">
      <w:pPr>
        <w:pStyle w:val="10"/>
        <w:keepNext w:val="0"/>
        <w:keepLines w:val="0"/>
        <w:pageBreakBefore w:val="0"/>
        <w:wordWrap/>
        <w:overflowPunct/>
        <w:topLinePunct w:val="0"/>
        <w:autoSpaceDE/>
        <w:autoSpaceDN/>
        <w:bidi w:val="0"/>
        <w:spacing w:line="460" w:lineRule="exact"/>
        <w:ind w:firstLine="320"/>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4.甲乙双方签订意向合同后，甲方向政府部申请公开挂网招标，乙方摘网中标后，该笔费用由乙方支付。</w:t>
      </w:r>
    </w:p>
    <w:p w14:paraId="1A11F1A9">
      <w:pPr>
        <w:pStyle w:val="10"/>
        <w:keepNext w:val="0"/>
        <w:keepLines w:val="0"/>
        <w:pageBreakBefore w:val="0"/>
        <w:wordWrap/>
        <w:overflowPunct/>
        <w:topLinePunct w:val="0"/>
        <w:autoSpaceDE/>
        <w:autoSpaceDN/>
        <w:bidi w:val="0"/>
        <w:spacing w:line="460" w:lineRule="exact"/>
        <w:ind w:firstLine="320"/>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5.本项目的安置房工程建设监理由甲方选定，全权管理，报酬等一切费用由乙方支付。</w:t>
      </w:r>
    </w:p>
    <w:p w14:paraId="24292BF1">
      <w:pPr>
        <w:keepNext w:val="0"/>
        <w:keepLines w:val="0"/>
        <w:pageBreakBefore w:val="0"/>
        <w:kinsoku/>
        <w:wordWrap/>
        <w:overflowPunct/>
        <w:topLinePunct w:val="0"/>
        <w:autoSpaceDE/>
        <w:autoSpaceDN/>
        <w:bidi w:val="0"/>
        <w:adjustRightInd w:val="0"/>
        <w:snapToGrid w:val="0"/>
        <w:spacing w:line="460" w:lineRule="exact"/>
        <w:ind w:firstLine="646"/>
        <w:rPr>
          <w:rFonts w:ascii="黑体" w:hAnsi="黑体" w:eastAsia="黑体" w:cs="黑体"/>
          <w:bCs w:val="0"/>
          <w:color w:val="auto"/>
          <w:szCs w:val="32"/>
        </w:rPr>
      </w:pPr>
      <w:r>
        <w:rPr>
          <w:rFonts w:hint="eastAsia" w:ascii="黑体" w:hAnsi="黑体" w:eastAsia="黑体" w:cs="黑体"/>
          <w:bCs w:val="0"/>
          <w:color w:val="auto"/>
          <w:kern w:val="0"/>
          <w:szCs w:val="32"/>
          <w:shd w:val="clear" w:color="auto" w:fill="FFFFFF"/>
        </w:rPr>
        <w:t>四、</w:t>
      </w:r>
      <w:r>
        <w:rPr>
          <w:rFonts w:hint="eastAsia" w:ascii="黑体" w:hAnsi="黑体" w:eastAsia="黑体" w:cs="黑体"/>
          <w:bCs w:val="0"/>
          <w:color w:val="auto"/>
          <w:szCs w:val="32"/>
        </w:rPr>
        <w:t>双方权利与义务</w:t>
      </w:r>
    </w:p>
    <w:p w14:paraId="69E95E18">
      <w:pPr>
        <w:keepNext w:val="0"/>
        <w:keepLines w:val="0"/>
        <w:pageBreakBefore w:val="0"/>
        <w:widowControl/>
        <w:kinsoku/>
        <w:wordWrap/>
        <w:overflowPunct/>
        <w:topLinePunct w:val="0"/>
        <w:autoSpaceDE/>
        <w:autoSpaceDN/>
        <w:bidi w:val="0"/>
        <w:spacing w:line="460" w:lineRule="exact"/>
        <w:ind w:firstLine="634"/>
        <w:jc w:val="left"/>
        <w:rPr>
          <w:rFonts w:hint="eastAsia" w:ascii="仿宋_GB2312" w:hAnsi="仿宋_GB2312" w:eastAsia="仿宋_GB2312" w:cs="仿宋_GB2312"/>
          <w:b/>
          <w:color w:val="auto"/>
          <w:szCs w:val="32"/>
          <w:u w:val="single"/>
          <w:lang w:val="en-US" w:eastAsia="zh-CN"/>
        </w:rPr>
      </w:pPr>
      <w:r>
        <w:rPr>
          <w:rFonts w:hint="eastAsia" w:ascii="仿宋_GB2312" w:hAnsi="仿宋_GB2312" w:eastAsia="仿宋_GB2312" w:cs="仿宋_GB2312"/>
          <w:b/>
          <w:color w:val="auto"/>
          <w:szCs w:val="32"/>
        </w:rPr>
        <w:t>（一）甲方权利与义务</w:t>
      </w:r>
      <w:r>
        <w:rPr>
          <w:rFonts w:hint="eastAsia" w:ascii="仿宋_GB2312" w:hAnsi="仿宋_GB2312" w:eastAsia="仿宋_GB2312" w:cs="仿宋_GB2312"/>
          <w:b/>
          <w:color w:val="auto"/>
          <w:szCs w:val="32"/>
          <w:lang w:val="en-US" w:eastAsia="zh-CN"/>
        </w:rPr>
        <w:t>:</w:t>
      </w:r>
    </w:p>
    <w:p w14:paraId="6C5E4E33">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color w:val="auto"/>
          <w:szCs w:val="32"/>
        </w:rPr>
        <w:t>1.依法召开</w:t>
      </w:r>
      <w:r>
        <w:rPr>
          <w:rFonts w:hint="eastAsia" w:ascii="仿宋_GB2312" w:hAnsi="仿宋_GB2312" w:eastAsia="仿宋_GB2312" w:cs="仿宋_GB2312"/>
          <w:color w:val="auto"/>
          <w:szCs w:val="32"/>
          <w:lang w:val="en-US" w:eastAsia="zh-CN"/>
        </w:rPr>
        <w:t>全村</w:t>
      </w:r>
      <w:r>
        <w:rPr>
          <w:rFonts w:hint="eastAsia" w:ascii="仿宋_GB2312" w:hAnsi="仿宋_GB2312" w:eastAsia="仿宋_GB2312" w:cs="仿宋_GB2312"/>
          <w:color w:val="auto"/>
          <w:szCs w:val="32"/>
        </w:rPr>
        <w:t>代表（户代表）大会，并形成合作开发决议；依法推选成立江华瑶族自治县</w:t>
      </w:r>
      <w:r>
        <w:rPr>
          <w:rFonts w:hint="eastAsia" w:ascii="仿宋_GB2312" w:hAnsi="仿宋_GB2312" w:eastAsia="仿宋_GB2312" w:cs="仿宋_GB2312"/>
          <w:color w:val="auto"/>
          <w:szCs w:val="32"/>
          <w:lang w:val="en-US" w:eastAsia="zh-CN"/>
        </w:rPr>
        <w:t>沱江镇新城村</w:t>
      </w:r>
      <w:r>
        <w:rPr>
          <w:rFonts w:hint="eastAsia" w:ascii="仿宋_GB2312" w:hAnsi="仿宋_GB2312" w:eastAsia="仿宋_GB2312" w:cs="仿宋_GB2312"/>
          <w:color w:val="auto"/>
          <w:szCs w:val="32"/>
          <w:lang w:eastAsia="zh-CN"/>
        </w:rPr>
        <w:t>返还</w:t>
      </w:r>
      <w:r>
        <w:rPr>
          <w:rFonts w:hint="eastAsia" w:ascii="仿宋_GB2312" w:hAnsi="仿宋_GB2312" w:eastAsia="仿宋_GB2312" w:cs="仿宋_GB2312"/>
          <w:color w:val="auto"/>
          <w:szCs w:val="32"/>
        </w:rPr>
        <w:t>安置用地</w:t>
      </w:r>
      <w:r>
        <w:rPr>
          <w:rFonts w:hint="eastAsia" w:ascii="仿宋_GB2312" w:hAnsi="仿宋_GB2312" w:eastAsia="仿宋_GB2312" w:cs="仿宋_GB2312"/>
          <w:color w:val="auto"/>
          <w:szCs w:val="32"/>
          <w:lang w:eastAsia="zh-CN"/>
        </w:rPr>
        <w:t>安置</w:t>
      </w:r>
      <w:r>
        <w:rPr>
          <w:rFonts w:hint="eastAsia" w:ascii="仿宋_GB2312" w:hAnsi="仿宋_GB2312" w:eastAsia="仿宋_GB2312" w:cs="仿宋_GB2312"/>
          <w:color w:val="auto"/>
          <w:szCs w:val="32"/>
        </w:rPr>
        <w:t>房理事会，全权负责和组织统筹协调本项目建设和管理工作中的各项事宜。</w:t>
      </w:r>
    </w:p>
    <w:p w14:paraId="329931E1">
      <w:pPr>
        <w:keepNext w:val="0"/>
        <w:keepLines w:val="0"/>
        <w:pageBreakBefore w:val="0"/>
        <w:kinsoku/>
        <w:wordWrap/>
        <w:overflowPunct/>
        <w:topLinePunct w:val="0"/>
        <w:autoSpaceDE/>
        <w:autoSpaceDN/>
        <w:bidi w:val="0"/>
        <w:spacing w:line="460" w:lineRule="exact"/>
        <w:ind w:firstLine="64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2.甲方负责腾地交地，保证土地的合法性、无争议和可开发性。</w:t>
      </w:r>
    </w:p>
    <w:p w14:paraId="0E10C535">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color w:val="auto"/>
          <w:szCs w:val="32"/>
        </w:rPr>
        <w:t>3.根据合作开发需要，及时提供合作开发建设及各项行政审批所需的相关文件与资料;全力协助乙方做好项目建设勘测、规划设计、手续报批等前期工作。</w:t>
      </w:r>
    </w:p>
    <w:p w14:paraId="47A03B2C">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color w:val="auto"/>
          <w:szCs w:val="32"/>
        </w:rPr>
        <w:t>4.在施工过程中，有权对分配给甲方的安置房工程质量</w:t>
      </w:r>
      <w:r>
        <w:rPr>
          <w:rFonts w:hint="eastAsia" w:ascii="仿宋_GB2312" w:hAnsi="仿宋_GB2312" w:eastAsia="仿宋_GB2312" w:cs="仿宋_GB2312"/>
          <w:color w:val="auto"/>
          <w:szCs w:val="32"/>
          <w:lang w:eastAsia="zh-CN"/>
        </w:rPr>
        <w:t>及用料</w:t>
      </w:r>
      <w:r>
        <w:rPr>
          <w:rFonts w:hint="eastAsia" w:ascii="仿宋_GB2312" w:hAnsi="仿宋_GB2312" w:eastAsia="仿宋_GB2312" w:cs="仿宋_GB2312"/>
          <w:color w:val="auto"/>
          <w:szCs w:val="32"/>
        </w:rPr>
        <w:t>进行监督和提出</w:t>
      </w:r>
      <w:r>
        <w:rPr>
          <w:rFonts w:hint="eastAsia" w:ascii="仿宋_GB2312" w:hAnsi="仿宋_GB2312" w:eastAsia="仿宋_GB2312" w:cs="仿宋_GB2312"/>
          <w:color w:val="auto"/>
          <w:szCs w:val="32"/>
          <w:lang w:eastAsia="zh-CN"/>
        </w:rPr>
        <w:t>合理</w:t>
      </w:r>
      <w:r>
        <w:rPr>
          <w:rFonts w:hint="eastAsia" w:ascii="仿宋_GB2312" w:hAnsi="仿宋_GB2312" w:eastAsia="仿宋_GB2312" w:cs="仿宋_GB2312"/>
          <w:color w:val="auto"/>
          <w:szCs w:val="32"/>
        </w:rPr>
        <w:t>整改意见。</w:t>
      </w:r>
    </w:p>
    <w:p w14:paraId="1AD60AFF">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color w:val="auto"/>
          <w:szCs w:val="32"/>
        </w:rPr>
        <w:t>5.积极协调当地政府部门及周边关系，处理</w:t>
      </w:r>
      <w:r>
        <w:rPr>
          <w:rFonts w:hint="eastAsia" w:ascii="仿宋_GB2312" w:hAnsi="仿宋_GB2312" w:eastAsia="仿宋_GB2312" w:cs="仿宋_GB2312"/>
          <w:color w:val="auto"/>
          <w:szCs w:val="32"/>
          <w:lang w:eastAsia="zh-CN"/>
        </w:rPr>
        <w:t>本村</w:t>
      </w:r>
      <w:r>
        <w:rPr>
          <w:rFonts w:hint="eastAsia" w:ascii="仿宋_GB2312" w:hAnsi="仿宋_GB2312" w:eastAsia="仿宋_GB2312" w:cs="仿宋_GB2312"/>
          <w:color w:val="auto"/>
          <w:szCs w:val="32"/>
        </w:rPr>
        <w:t>可能影响合作开发的有关问题和矛盾</w:t>
      </w:r>
      <w:r>
        <w:rPr>
          <w:rFonts w:hint="eastAsia" w:ascii="仿宋_GB2312" w:hAnsi="仿宋_GB2312" w:eastAsia="仿宋_GB2312" w:cs="仿宋_GB2312"/>
          <w:color w:val="auto"/>
          <w:szCs w:val="32"/>
          <w:lang w:eastAsia="zh-CN"/>
        </w:rPr>
        <w:t>纠</w:t>
      </w:r>
      <w:r>
        <w:rPr>
          <w:rFonts w:hint="eastAsia" w:ascii="仿宋_GB2312" w:hAnsi="仿宋_GB2312" w:eastAsia="仿宋_GB2312" w:cs="仿宋_GB2312"/>
          <w:color w:val="auto"/>
          <w:szCs w:val="32"/>
        </w:rPr>
        <w:t>纷，为合作开发的顺利实施营造良好环境。</w:t>
      </w:r>
    </w:p>
    <w:p w14:paraId="19B3EE50">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color w:val="auto"/>
          <w:szCs w:val="32"/>
        </w:rPr>
        <w:t>6.根据办理安置房权属证书的需要，及时提供所需文件与资料及甲方应承担相关税费。</w:t>
      </w:r>
    </w:p>
    <w:p w14:paraId="6F0C4913">
      <w:pPr>
        <w:keepNext w:val="0"/>
        <w:keepLines w:val="0"/>
        <w:pageBreakBefore w:val="0"/>
        <w:kinsoku/>
        <w:wordWrap/>
        <w:overflowPunct/>
        <w:topLinePunct w:val="0"/>
        <w:autoSpaceDE/>
        <w:autoSpaceDN/>
        <w:bidi w:val="0"/>
        <w:adjustRightInd w:val="0"/>
        <w:snapToGrid w:val="0"/>
        <w:spacing w:line="460" w:lineRule="exact"/>
        <w:ind w:firstLine="646"/>
        <w:rPr>
          <w:rFonts w:ascii="楷体_GB2312" w:hAnsi="楷体_GB2312" w:eastAsia="楷体_GB2312" w:cs="楷体_GB2312"/>
          <w:b/>
          <w:color w:val="auto"/>
          <w:szCs w:val="32"/>
        </w:rPr>
      </w:pPr>
      <w:r>
        <w:rPr>
          <w:rFonts w:hint="eastAsia" w:ascii="楷体_GB2312" w:hAnsi="楷体_GB2312" w:eastAsia="楷体_GB2312" w:cs="楷体_GB2312"/>
          <w:b/>
          <w:color w:val="auto"/>
          <w:szCs w:val="32"/>
        </w:rPr>
        <w:t>（二）乙方权利与义务</w:t>
      </w:r>
    </w:p>
    <w:p w14:paraId="045AC76F">
      <w:pPr>
        <w:keepNext w:val="0"/>
        <w:keepLines w:val="0"/>
        <w:pageBreakBefore w:val="0"/>
        <w:numPr>
          <w:ilvl w:val="0"/>
          <w:numId w:val="1"/>
        </w:numPr>
        <w:kinsoku/>
        <w:wordWrap/>
        <w:overflowPunct/>
        <w:topLinePunct w:val="0"/>
        <w:autoSpaceDE/>
        <w:autoSpaceDN/>
        <w:bidi w:val="0"/>
        <w:adjustRightInd w:val="0"/>
        <w:snapToGrid w:val="0"/>
        <w:spacing w:line="460" w:lineRule="exact"/>
        <w:ind w:left="-3" w:leftChars="0" w:firstLine="640" w:firstLineChars="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全程负责合作开发项目的运作，包括但不限于制定开发设计方案、办理相关报建手续、筹集开发资金、制订规划设计、组织工程建设、开展商业营销、实施前期物业管理等全程各项工作。</w:t>
      </w:r>
    </w:p>
    <w:p w14:paraId="792F734A">
      <w:pPr>
        <w:pStyle w:val="15"/>
        <w:keepNext w:val="0"/>
        <w:keepLines w:val="0"/>
        <w:pageBreakBefore w:val="0"/>
        <w:numPr>
          <w:ilvl w:val="0"/>
          <w:numId w:val="1"/>
        </w:numPr>
        <w:kinsoku/>
        <w:wordWrap/>
        <w:overflowPunct/>
        <w:topLinePunct w:val="0"/>
        <w:autoSpaceDE/>
        <w:autoSpaceDN/>
        <w:bidi w:val="0"/>
        <w:adjustRightInd w:val="0"/>
        <w:snapToGrid w:val="0"/>
        <w:spacing w:line="460" w:lineRule="exact"/>
        <w:ind w:left="-3" w:leftChars="0" w:firstLineChars="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承担合作开发项目成本费用，</w:t>
      </w:r>
      <w:r>
        <w:rPr>
          <w:rFonts w:hint="eastAsia" w:ascii="仿宋_GB2312" w:hAnsi="仿宋_GB2312" w:eastAsia="仿宋_GB2312" w:cs="仿宋_GB2312"/>
          <w:color w:val="auto"/>
          <w:szCs w:val="32"/>
          <w:u w:val="single"/>
        </w:rPr>
        <w:t>包括但不限于城市基础设施配套费、报建手续费用、前期工程费用、基础设施建设费用、建筑安装工程费用、公共配套设施建设费用（市政道路除外）、开发间接费用、管理费用、财务费用、销售费用、税费等，但按政策和协议规定由甲方及其安置户承担的费用（办理《不动产权证书》的部分费用、水电气入户费）除外。</w:t>
      </w:r>
      <w:r>
        <w:rPr>
          <w:rFonts w:hint="eastAsia" w:ascii="仿宋_GB2312" w:hAnsi="仿宋_GB2312" w:eastAsia="仿宋_GB2312" w:cs="仿宋_GB2312"/>
          <w:color w:val="auto"/>
          <w:sz w:val="32"/>
          <w:lang w:val="en-US" w:eastAsia="zh-CN" w:bidi="ar-SA"/>
        </w:rPr>
        <w:t>如果在合同约定的建设期间出现通货膨胀，主要材料，钢材，水泥等价格超过合同签订时的价格30%以上（具体按国家法律法规执行），乙方与甲方协商后</w:t>
      </w:r>
      <w:r>
        <w:rPr>
          <w:rFonts w:hint="eastAsia" w:ascii="仿宋_GB2312" w:hAnsi="仿宋_GB2312" w:eastAsia="仿宋_GB2312" w:cs="仿宋_GB2312"/>
          <w:bCs/>
          <w:color w:val="auto"/>
          <w:kern w:val="2"/>
          <w:sz w:val="32"/>
          <w:szCs w:val="32"/>
          <w:lang w:val="en-US" w:eastAsia="zh-CN" w:bidi="ar-SA"/>
        </w:rPr>
        <w:t>停工待建，等待时间如果超过三个月，价格还没有降下来，双方可以商议，由沱江镇人民政府组织双方协商。</w:t>
      </w:r>
    </w:p>
    <w:p w14:paraId="7E0F2422">
      <w:pPr>
        <w:pStyle w:val="15"/>
        <w:keepNext w:val="0"/>
        <w:keepLines w:val="0"/>
        <w:pageBreakBefore w:val="0"/>
        <w:numPr>
          <w:ilvl w:val="0"/>
          <w:numId w:val="1"/>
        </w:numPr>
        <w:kinsoku/>
        <w:wordWrap/>
        <w:overflowPunct/>
        <w:topLinePunct w:val="0"/>
        <w:autoSpaceDE/>
        <w:autoSpaceDN/>
        <w:bidi w:val="0"/>
        <w:adjustRightInd w:val="0"/>
        <w:snapToGrid w:val="0"/>
        <w:spacing w:line="460" w:lineRule="exact"/>
        <w:ind w:left="-3" w:leftChars="0" w:firstLineChars="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按本协议约定的时间、面积、位置、标准等具体要求向甲方交付安置房。按本协议约定及时足额交纳履约保证金。</w:t>
      </w:r>
    </w:p>
    <w:p w14:paraId="2A29E6CE">
      <w:pPr>
        <w:keepNext w:val="0"/>
        <w:keepLines w:val="0"/>
        <w:pageBreakBefore w:val="0"/>
        <w:numPr>
          <w:ilvl w:val="0"/>
          <w:numId w:val="1"/>
        </w:numPr>
        <w:kinsoku/>
        <w:wordWrap/>
        <w:overflowPunct/>
        <w:topLinePunct w:val="0"/>
        <w:autoSpaceDE/>
        <w:autoSpaceDN/>
        <w:bidi w:val="0"/>
        <w:adjustRightInd w:val="0"/>
        <w:snapToGrid w:val="0"/>
        <w:spacing w:line="460" w:lineRule="exact"/>
        <w:ind w:left="-3" w:leftChars="0" w:firstLine="640" w:firstLineChars="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负责合作项目实施过程</w:t>
      </w:r>
      <w:r>
        <w:rPr>
          <w:rFonts w:hint="eastAsia" w:ascii="仿宋_GB2312" w:hAnsi="仿宋_GB2312" w:eastAsia="仿宋_GB2312" w:cs="仿宋_GB2312"/>
          <w:color w:val="auto"/>
          <w:szCs w:val="32"/>
          <w:lang w:eastAsia="zh-CN"/>
        </w:rPr>
        <w:t>中可</w:t>
      </w:r>
      <w:r>
        <w:rPr>
          <w:rFonts w:hint="eastAsia" w:ascii="仿宋_GB2312" w:hAnsi="仿宋_GB2312" w:eastAsia="仿宋_GB2312" w:cs="仿宋_GB2312"/>
          <w:color w:val="auto"/>
          <w:szCs w:val="32"/>
        </w:rPr>
        <w:t>能发生的事故、纠纷的处理及其费用的承担。但因甲方</w:t>
      </w:r>
      <w:r>
        <w:rPr>
          <w:rFonts w:hint="eastAsia" w:ascii="仿宋_GB2312" w:hAnsi="仿宋_GB2312" w:eastAsia="仿宋_GB2312" w:cs="仿宋_GB2312"/>
          <w:color w:val="auto"/>
          <w:szCs w:val="32"/>
          <w:lang w:eastAsia="zh-CN"/>
        </w:rPr>
        <w:t>村民</w:t>
      </w:r>
      <w:r>
        <w:rPr>
          <w:rFonts w:hint="eastAsia" w:ascii="仿宋_GB2312" w:hAnsi="仿宋_GB2312" w:eastAsia="仿宋_GB2312" w:cs="仿宋_GB2312"/>
          <w:color w:val="auto"/>
          <w:szCs w:val="32"/>
        </w:rPr>
        <w:t>（乙方聘用的村民除外）引发的纠纷由甲方负责处理。</w:t>
      </w:r>
    </w:p>
    <w:p w14:paraId="1D95992A">
      <w:pPr>
        <w:pStyle w:val="10"/>
        <w:keepNext w:val="0"/>
        <w:keepLines w:val="0"/>
        <w:pageBreakBefore w:val="0"/>
        <w:numPr>
          <w:ilvl w:val="0"/>
          <w:numId w:val="1"/>
        </w:numPr>
        <w:kinsoku/>
        <w:wordWrap/>
        <w:overflowPunct/>
        <w:topLinePunct w:val="0"/>
        <w:autoSpaceDE/>
        <w:autoSpaceDN/>
        <w:bidi w:val="0"/>
        <w:spacing w:line="460" w:lineRule="exact"/>
        <w:ind w:left="-3" w:leftChars="0" w:firstLine="64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承担合作开发中的其它事项。</w:t>
      </w:r>
    </w:p>
    <w:p w14:paraId="44AF7062">
      <w:pPr>
        <w:pStyle w:val="10"/>
        <w:keepNext w:val="0"/>
        <w:keepLines w:val="0"/>
        <w:pageBreakBefore w:val="0"/>
        <w:numPr>
          <w:ilvl w:val="0"/>
          <w:numId w:val="1"/>
        </w:numPr>
        <w:kinsoku/>
        <w:wordWrap/>
        <w:overflowPunct/>
        <w:topLinePunct w:val="0"/>
        <w:autoSpaceDE/>
        <w:autoSpaceDN/>
        <w:bidi w:val="0"/>
        <w:spacing w:line="460" w:lineRule="exact"/>
        <w:ind w:left="-3" w:leftChars="0" w:firstLine="643" w:firstLineChars="0"/>
        <w:rPr>
          <w:rFonts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为加快建设进度，乙方在缴纳履约保证金，</w:t>
      </w:r>
      <w:r>
        <w:rPr>
          <w:rFonts w:hint="eastAsia" w:ascii="仿宋_GB2312" w:hAnsi="仿宋_GB2312" w:eastAsia="仿宋_GB2312" w:cs="仿宋_GB2312"/>
          <w:b w:val="0"/>
          <w:bCs/>
          <w:color w:val="auto"/>
          <w:sz w:val="32"/>
          <w:szCs w:val="32"/>
          <w:lang w:val="en-US" w:eastAsia="zh-CN"/>
        </w:rPr>
        <w:t>并签订开发协议书后，</w:t>
      </w:r>
      <w:r>
        <w:rPr>
          <w:rFonts w:hint="eastAsia" w:ascii="仿宋_GB2312" w:hAnsi="仿宋_GB2312" w:eastAsia="仿宋_GB2312" w:cs="仿宋_GB2312"/>
          <w:b w:val="0"/>
          <w:bCs/>
          <w:color w:val="auto"/>
          <w:sz w:val="32"/>
          <w:szCs w:val="32"/>
        </w:rPr>
        <w:t>进行土地平整、地质勘探、售楼部建设等等各种准备工作。</w:t>
      </w:r>
    </w:p>
    <w:p w14:paraId="0C795517">
      <w:pPr>
        <w:keepNext w:val="0"/>
        <w:keepLines w:val="0"/>
        <w:pageBreakBefore w:val="0"/>
        <w:kinsoku/>
        <w:wordWrap/>
        <w:overflowPunct/>
        <w:topLinePunct w:val="0"/>
        <w:autoSpaceDE/>
        <w:autoSpaceDN/>
        <w:bidi w:val="0"/>
        <w:adjustRightInd w:val="0"/>
        <w:snapToGrid w:val="0"/>
        <w:spacing w:line="460" w:lineRule="exact"/>
        <w:ind w:firstLine="646"/>
        <w:rPr>
          <w:rFonts w:ascii="黑体" w:hAnsi="黑体" w:eastAsia="黑体" w:cs="黑体"/>
          <w:color w:val="auto"/>
          <w:szCs w:val="32"/>
        </w:rPr>
      </w:pPr>
      <w:r>
        <w:rPr>
          <w:rFonts w:hint="eastAsia" w:ascii="黑体" w:hAnsi="黑体" w:eastAsia="黑体" w:cs="黑体"/>
          <w:color w:val="auto"/>
          <w:szCs w:val="32"/>
        </w:rPr>
        <w:t>五、甲乙双方对合作开发有关事项的承诺</w:t>
      </w:r>
    </w:p>
    <w:p w14:paraId="40A02DC1">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color w:val="auto"/>
          <w:szCs w:val="32"/>
        </w:rPr>
        <w:t>1.甲方提供用于双方合作开发的土地为甲方依法取得，甲方有权依法开发该用地，本协议签订前已经</w:t>
      </w:r>
      <w:r>
        <w:rPr>
          <w:rFonts w:hint="eastAsia" w:ascii="仿宋_GB2312" w:hAnsi="仿宋_GB2312" w:eastAsia="仿宋_GB2312" w:cs="仿宋_GB2312"/>
          <w:color w:val="auto"/>
          <w:szCs w:val="32"/>
          <w:lang w:eastAsia="zh-CN"/>
        </w:rPr>
        <w:t>过村民</w:t>
      </w:r>
      <w:r>
        <w:rPr>
          <w:rFonts w:hint="eastAsia" w:ascii="仿宋_GB2312" w:hAnsi="仿宋_GB2312" w:eastAsia="仿宋_GB2312" w:cs="仿宋_GB2312"/>
          <w:color w:val="auto"/>
          <w:szCs w:val="32"/>
        </w:rPr>
        <w:t>代表大会（户代表）三分之二成员签字同意该用地用于双方合作开发，符合民主决策要求。甲方未在该用地设置任何形式的担保，未与其他第三人设立合作关系。</w:t>
      </w:r>
    </w:p>
    <w:p w14:paraId="2FC9DEAE">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color w:val="auto"/>
          <w:szCs w:val="32"/>
        </w:rPr>
        <w:t>2.本合作开发涉及甲方</w:t>
      </w:r>
      <w:r>
        <w:rPr>
          <w:rFonts w:hint="eastAsia" w:ascii="仿宋_GB2312" w:hAnsi="仿宋_GB2312" w:eastAsia="仿宋_GB2312" w:cs="仿宋_GB2312"/>
          <w:color w:val="auto"/>
          <w:szCs w:val="32"/>
          <w:lang w:eastAsia="zh-CN"/>
        </w:rPr>
        <w:t>村民</w:t>
      </w:r>
      <w:r>
        <w:rPr>
          <w:rFonts w:hint="eastAsia" w:ascii="仿宋_GB2312" w:hAnsi="仿宋_GB2312" w:eastAsia="仿宋_GB2312" w:cs="仿宋_GB2312"/>
          <w:color w:val="auto"/>
          <w:szCs w:val="32"/>
        </w:rPr>
        <w:t>的生产生活安置，事关百姓民生与社会稳定，乙方已充分认识本合作开发的实际情况与利害关系。乙方承诺在本协议履行中将恪守诚实信用，做好充分准备确保实现甲方</w:t>
      </w:r>
      <w:r>
        <w:rPr>
          <w:rFonts w:hint="eastAsia" w:ascii="仿宋_GB2312" w:hAnsi="仿宋_GB2312" w:eastAsia="仿宋_GB2312" w:cs="仿宋_GB2312"/>
          <w:color w:val="auto"/>
          <w:szCs w:val="32"/>
          <w:lang w:eastAsia="zh-CN"/>
        </w:rPr>
        <w:t>村民</w:t>
      </w:r>
      <w:r>
        <w:rPr>
          <w:rFonts w:hint="eastAsia" w:ascii="仿宋_GB2312" w:hAnsi="仿宋_GB2312" w:eastAsia="仿宋_GB2312" w:cs="仿宋_GB2312"/>
          <w:color w:val="auto"/>
          <w:szCs w:val="32"/>
        </w:rPr>
        <w:t>安置利益，以防发生</w:t>
      </w:r>
      <w:r>
        <w:rPr>
          <w:rFonts w:hint="eastAsia" w:ascii="仿宋_GB2312" w:hAnsi="仿宋_GB2312" w:eastAsia="仿宋_GB2312" w:cs="仿宋_GB2312"/>
          <w:color w:val="auto"/>
          <w:szCs w:val="32"/>
          <w:lang w:eastAsia="zh-CN"/>
        </w:rPr>
        <w:t>村民</w:t>
      </w:r>
      <w:r>
        <w:rPr>
          <w:rFonts w:hint="eastAsia" w:ascii="仿宋_GB2312" w:hAnsi="仿宋_GB2312" w:eastAsia="仿宋_GB2312" w:cs="仿宋_GB2312"/>
          <w:color w:val="auto"/>
          <w:szCs w:val="32"/>
        </w:rPr>
        <w:t>群体事件，影响社会稳定。</w:t>
      </w:r>
    </w:p>
    <w:p w14:paraId="0AC510F2">
      <w:pPr>
        <w:keepNext w:val="0"/>
        <w:keepLines w:val="0"/>
        <w:pageBreakBefore w:val="0"/>
        <w:kinsoku/>
        <w:wordWrap/>
        <w:overflowPunct/>
        <w:topLinePunct w:val="0"/>
        <w:autoSpaceDE/>
        <w:autoSpaceDN/>
        <w:bidi w:val="0"/>
        <w:adjustRightInd w:val="0"/>
        <w:snapToGrid w:val="0"/>
        <w:spacing w:line="460" w:lineRule="exact"/>
        <w:ind w:firstLine="646"/>
        <w:rPr>
          <w:rFonts w:hint="default"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rPr>
        <w:t>3.未经双方及上级主管部门同意，任何一方不得将合作用地使用权转让或与第三人合作。</w:t>
      </w:r>
      <w:r>
        <w:rPr>
          <w:rFonts w:hint="eastAsia" w:ascii="仿宋_GB2312" w:hAnsi="仿宋_GB2312" w:eastAsia="仿宋_GB2312" w:cs="仿宋_GB2312"/>
          <w:color w:val="auto"/>
          <w:szCs w:val="32"/>
          <w:lang w:val="en-US" w:eastAsia="zh-CN"/>
        </w:rPr>
        <w:t>甲方同意乙方成立新公司用于项目开发。</w:t>
      </w:r>
    </w:p>
    <w:p w14:paraId="078F29AB">
      <w:pPr>
        <w:keepNext w:val="0"/>
        <w:keepLines w:val="0"/>
        <w:pageBreakBefore w:val="0"/>
        <w:kinsoku/>
        <w:wordWrap/>
        <w:overflowPunct/>
        <w:topLinePunct w:val="0"/>
        <w:autoSpaceDE/>
        <w:autoSpaceDN/>
        <w:bidi w:val="0"/>
        <w:adjustRightInd w:val="0"/>
        <w:snapToGrid w:val="0"/>
        <w:spacing w:line="460" w:lineRule="exact"/>
        <w:ind w:firstLine="646"/>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rPr>
        <w:t>4.在本协议签订前，乙方已对该用地情况及周边环境进行了实地考察，对其商业价值、开发前景、预期回报、安置地有关政策和情况等进行了评估与论证，同意接受在土地现状基础上进行合作开发</w:t>
      </w:r>
      <w:r>
        <w:rPr>
          <w:rFonts w:hint="eastAsia" w:ascii="仿宋_GB2312" w:hAnsi="仿宋_GB2312" w:eastAsia="仿宋_GB2312" w:cs="仿宋_GB2312"/>
          <w:color w:val="auto"/>
          <w:szCs w:val="32"/>
          <w:lang w:eastAsia="zh-CN"/>
        </w:rPr>
        <w:t>，并承诺无论什么情况</w:t>
      </w:r>
      <w:r>
        <w:rPr>
          <w:rFonts w:hint="eastAsia" w:ascii="仿宋_GB2312" w:hAnsi="仿宋_GB2312" w:eastAsia="仿宋_GB2312" w:cs="仿宋_GB2312"/>
          <w:color w:val="auto"/>
          <w:szCs w:val="32"/>
          <w:lang w:val="en-US" w:eastAsia="zh-CN"/>
        </w:rPr>
        <w:t>(</w:t>
      </w:r>
      <w:r>
        <w:rPr>
          <w:rFonts w:hint="eastAsia" w:ascii="仿宋_GB2312" w:hAnsi="仿宋_GB2312" w:eastAsia="仿宋_GB2312" w:cs="仿宋_GB2312"/>
          <w:color w:val="auto"/>
          <w:sz w:val="32"/>
          <w:lang w:val="en-US" w:eastAsia="zh-CN" w:bidi="ar-SA"/>
        </w:rPr>
        <w:t>在合同约定的建设期间出现通货膨胀，主要材料，钢材，水泥等价格超过合同签订时的价格30</w:t>
      </w:r>
      <w:r>
        <w:rPr>
          <w:rFonts w:hint="eastAsia" w:ascii="仿宋_GB2312" w:hAnsi="仿宋_GB2312" w:eastAsia="仿宋_GB2312" w:cs="仿宋_GB2312"/>
          <w:bCs/>
          <w:color w:val="auto"/>
          <w:kern w:val="2"/>
          <w:sz w:val="32"/>
          <w:szCs w:val="32"/>
          <w:lang w:val="en-US" w:eastAsia="zh-CN" w:bidi="ar-SA"/>
        </w:rPr>
        <w:t>%以上的情况除外</w:t>
      </w:r>
      <w:r>
        <w:rPr>
          <w:rFonts w:hint="eastAsia" w:ascii="仿宋_GB2312" w:hAnsi="仿宋_GB2312" w:eastAsia="仿宋_GB2312" w:cs="仿宋_GB2312"/>
          <w:color w:val="auto"/>
          <w:szCs w:val="32"/>
          <w:lang w:val="en-US" w:eastAsia="zh-CN"/>
        </w:rPr>
        <w:t>)，</w:t>
      </w:r>
      <w:r>
        <w:rPr>
          <w:rFonts w:hint="eastAsia" w:ascii="仿宋_GB2312" w:hAnsi="仿宋_GB2312" w:eastAsia="仿宋_GB2312" w:cs="仿宋_GB2312"/>
          <w:color w:val="auto"/>
          <w:szCs w:val="32"/>
          <w:lang w:eastAsia="zh-CN"/>
        </w:rPr>
        <w:t>均不以出现经营风险为由拖延、中止、终止本协议的履行；同时承诺也不以甲方不承担经营风险为由，主张本协议无效或转变本合作开发协议的性质。</w:t>
      </w:r>
    </w:p>
    <w:p w14:paraId="2F77F0D1">
      <w:pPr>
        <w:keepNext w:val="0"/>
        <w:keepLines w:val="0"/>
        <w:pageBreakBefore w:val="0"/>
        <w:kinsoku/>
        <w:wordWrap/>
        <w:overflowPunct/>
        <w:topLinePunct w:val="0"/>
        <w:autoSpaceDE/>
        <w:autoSpaceDN/>
        <w:bidi w:val="0"/>
        <w:adjustRightInd w:val="0"/>
        <w:snapToGrid w:val="0"/>
        <w:spacing w:line="460" w:lineRule="exact"/>
        <w:ind w:firstLine="646"/>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5.甲方承诺接受乙方的前期物业管理，具体方式另行协商。</w:t>
      </w:r>
    </w:p>
    <w:p w14:paraId="7CA3D5BE">
      <w:pPr>
        <w:pStyle w:val="10"/>
        <w:keepNext w:val="0"/>
        <w:keepLines w:val="0"/>
        <w:pageBreakBefore w:val="0"/>
        <w:kinsoku/>
        <w:wordWrap/>
        <w:overflowPunct/>
        <w:topLinePunct w:val="0"/>
        <w:autoSpaceDE/>
        <w:autoSpaceDN/>
        <w:bidi w:val="0"/>
        <w:spacing w:line="46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Cs w:val="32"/>
          <w:lang w:val="en-US" w:eastAsia="zh-CN"/>
        </w:rPr>
        <w:t xml:space="preserve"> </w:t>
      </w:r>
      <w:r>
        <w:rPr>
          <w:rFonts w:hint="eastAsia" w:ascii="仿宋_GB2312" w:hAnsi="仿宋_GB2312" w:eastAsia="仿宋_GB2312" w:cs="仿宋_GB2312"/>
          <w:color w:val="auto"/>
          <w:sz w:val="32"/>
          <w:szCs w:val="32"/>
          <w:lang w:val="en-US" w:eastAsia="zh-CN"/>
        </w:rPr>
        <w:t>6.甲方承诺保证村民安置户选择商品房安置的人数和签字率达到95%以上。</w:t>
      </w:r>
    </w:p>
    <w:p w14:paraId="41C7DF63">
      <w:pPr>
        <w:pStyle w:val="10"/>
        <w:keepNext w:val="0"/>
        <w:keepLines w:val="0"/>
        <w:pageBreakBefore w:val="0"/>
        <w:kinsoku/>
        <w:wordWrap/>
        <w:overflowPunct/>
        <w:topLinePunct w:val="0"/>
        <w:autoSpaceDE/>
        <w:autoSpaceDN/>
        <w:bidi w:val="0"/>
        <w:spacing w:line="46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7.甲方承诺在安置房正式交付前不得将安置房分配到安置户个人名下，不能影响项目商品房的正常销售。</w:t>
      </w:r>
    </w:p>
    <w:p w14:paraId="6A88A6FA">
      <w:pPr>
        <w:pStyle w:val="10"/>
        <w:keepNext w:val="0"/>
        <w:keepLines w:val="0"/>
        <w:pageBreakBefore w:val="0"/>
        <w:kinsoku/>
        <w:wordWrap/>
        <w:overflowPunct/>
        <w:topLinePunct w:val="0"/>
        <w:autoSpaceDE/>
        <w:autoSpaceDN/>
        <w:bidi w:val="0"/>
        <w:spacing w:line="460"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8.甲方承诺：</w:t>
      </w:r>
      <w:r>
        <w:rPr>
          <w:rFonts w:hint="eastAsia" w:ascii="仿宋_GB2312" w:hAnsi="仿宋_GB2312" w:eastAsia="仿宋_GB2312" w:cs="仿宋_GB2312"/>
          <w:color w:val="auto"/>
          <w:sz w:val="32"/>
          <w:szCs w:val="32"/>
          <w:lang w:val="en-US" w:eastAsia="zh-CN"/>
        </w:rPr>
        <w:t>在符合行业规定的前提下，甲方积极配合协助乙方办理本项目在立项、办证、规划设计、图审及实施建设等事项，确保安置地项目有序建设。安置用地为民生工程，在不违反相关规定的情况下不采用装配式建筑。乙方在办理《施工许可证》时，采用单次建筑面积不超过5万平方米的规模申报。</w:t>
      </w:r>
    </w:p>
    <w:p w14:paraId="154F2411">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9.</w:t>
      </w:r>
      <w:r>
        <w:rPr>
          <w:rFonts w:hint="eastAsia" w:ascii="仿宋_GB2312" w:hAnsi="仿宋_GB2312" w:eastAsia="仿宋_GB2312" w:cs="仿宋_GB2312"/>
          <w:color w:val="auto"/>
          <w:szCs w:val="32"/>
          <w:lang w:val="en-US" w:eastAsia="zh-CN"/>
        </w:rPr>
        <w:t>见证方江华瑶族自治县沱江镇人民政府</w:t>
      </w:r>
      <w:r>
        <w:rPr>
          <w:rFonts w:hint="eastAsia" w:ascii="仿宋_GB2312" w:hAnsi="仿宋_GB2312" w:eastAsia="仿宋_GB2312" w:cs="仿宋_GB2312"/>
          <w:color w:val="auto"/>
          <w:szCs w:val="32"/>
          <w:lang w:val="en-US" w:eastAsia="zh-CN"/>
        </w:rPr>
        <w:t>，</w:t>
      </w:r>
      <w:r>
        <w:rPr>
          <w:rFonts w:hint="eastAsia" w:ascii="仿宋_GB2312" w:hAnsi="仿宋_GB2312" w:eastAsia="仿宋_GB2312" w:cs="仿宋_GB2312"/>
          <w:color w:val="auto"/>
          <w:szCs w:val="32"/>
        </w:rPr>
        <w:t>江华瑶族自治县</w:t>
      </w:r>
      <w:r>
        <w:rPr>
          <w:rFonts w:hint="eastAsia" w:ascii="仿宋_GB2312" w:hAnsi="仿宋_GB2312" w:eastAsia="仿宋_GB2312" w:cs="仿宋_GB2312"/>
          <w:color w:val="auto"/>
          <w:szCs w:val="32"/>
          <w:lang w:val="en-US" w:eastAsia="zh-CN"/>
        </w:rPr>
        <w:t>新城村</w:t>
      </w:r>
      <w:r>
        <w:rPr>
          <w:rFonts w:hint="eastAsia" w:ascii="仿宋_GB2312" w:hAnsi="仿宋_GB2312" w:eastAsia="仿宋_GB2312" w:cs="仿宋_GB2312"/>
          <w:color w:val="auto"/>
          <w:szCs w:val="32"/>
          <w:lang w:eastAsia="zh-CN"/>
        </w:rPr>
        <w:t>村民理事</w:t>
      </w:r>
      <w:r>
        <w:rPr>
          <w:rFonts w:hint="eastAsia" w:ascii="仿宋_GB2312" w:hAnsi="仿宋_GB2312" w:eastAsia="仿宋_GB2312" w:cs="仿宋_GB2312"/>
          <w:color w:val="auto"/>
          <w:szCs w:val="32"/>
        </w:rPr>
        <w:t>会承诺并仅限于对</w:t>
      </w:r>
      <w:r>
        <w:rPr>
          <w:rFonts w:hint="eastAsia" w:ascii="仿宋_GB2312" w:hAnsi="仿宋_GB2312" w:eastAsia="仿宋_GB2312" w:cs="仿宋_GB2312"/>
          <w:color w:val="auto"/>
          <w:szCs w:val="32"/>
          <w:lang w:eastAsia="zh-CN"/>
        </w:rPr>
        <w:t>协议</w:t>
      </w:r>
      <w:r>
        <w:rPr>
          <w:rFonts w:hint="eastAsia" w:ascii="仿宋_GB2312" w:hAnsi="仿宋_GB2312" w:eastAsia="仿宋_GB2312" w:cs="仿宋_GB2312"/>
          <w:color w:val="auto"/>
          <w:szCs w:val="32"/>
        </w:rPr>
        <w:t>中涉及到或者法律规定应由</w:t>
      </w:r>
      <w:r>
        <w:rPr>
          <w:rFonts w:hint="eastAsia" w:ascii="仿宋_GB2312" w:hAnsi="仿宋_GB2312" w:eastAsia="仿宋_GB2312" w:cs="仿宋_GB2312"/>
          <w:color w:val="auto"/>
          <w:szCs w:val="32"/>
          <w:lang w:eastAsia="zh-CN"/>
        </w:rPr>
        <w:t>甲方</w:t>
      </w:r>
      <w:r>
        <w:rPr>
          <w:rFonts w:hint="eastAsia" w:ascii="仿宋_GB2312" w:hAnsi="仿宋_GB2312" w:eastAsia="仿宋_GB2312" w:cs="仿宋_GB2312"/>
          <w:color w:val="auto"/>
          <w:szCs w:val="32"/>
        </w:rPr>
        <w:t>承担的职责和义务，按政策按</w:t>
      </w:r>
      <w:r>
        <w:rPr>
          <w:rFonts w:hint="eastAsia" w:ascii="仿宋_GB2312" w:hAnsi="仿宋_GB2312" w:eastAsia="仿宋_GB2312" w:cs="仿宋_GB2312"/>
          <w:color w:val="auto"/>
          <w:szCs w:val="32"/>
          <w:lang w:eastAsia="zh-CN"/>
        </w:rPr>
        <w:t>协议</w:t>
      </w:r>
      <w:r>
        <w:rPr>
          <w:rFonts w:hint="eastAsia" w:ascii="仿宋_GB2312" w:hAnsi="仿宋_GB2312" w:eastAsia="仿宋_GB2312" w:cs="仿宋_GB2312"/>
          <w:color w:val="auto"/>
          <w:szCs w:val="32"/>
        </w:rPr>
        <w:t>约定兑现到位。</w:t>
      </w:r>
    </w:p>
    <w:p w14:paraId="587CC701">
      <w:pPr>
        <w:keepNext w:val="0"/>
        <w:keepLines w:val="0"/>
        <w:pageBreakBefore w:val="0"/>
        <w:kinsoku/>
        <w:wordWrap/>
        <w:overflowPunct/>
        <w:topLinePunct w:val="0"/>
        <w:autoSpaceDE/>
        <w:autoSpaceDN/>
        <w:bidi w:val="0"/>
        <w:adjustRightInd w:val="0"/>
        <w:snapToGrid w:val="0"/>
        <w:spacing w:line="460" w:lineRule="exact"/>
        <w:ind w:firstLine="646"/>
        <w:rPr>
          <w:rFonts w:ascii="黑体" w:hAnsi="黑体" w:eastAsia="黑体" w:cs="黑体"/>
          <w:color w:val="auto"/>
          <w:szCs w:val="32"/>
        </w:rPr>
      </w:pPr>
      <w:r>
        <w:rPr>
          <w:rFonts w:hint="eastAsia" w:ascii="黑体" w:hAnsi="黑体" w:eastAsia="黑体" w:cs="黑体"/>
          <w:color w:val="auto"/>
          <w:szCs w:val="32"/>
        </w:rPr>
        <w:t>六、违约责任</w:t>
      </w:r>
    </w:p>
    <w:p w14:paraId="1D1B8FE3">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color w:val="auto"/>
          <w:szCs w:val="32"/>
        </w:rPr>
        <w:t>（一）甲方的违约责任</w:t>
      </w:r>
    </w:p>
    <w:p w14:paraId="3E3D61AE">
      <w:pPr>
        <w:keepNext w:val="0"/>
        <w:keepLines w:val="0"/>
        <w:pageBreakBefore w:val="0"/>
        <w:kinsoku/>
        <w:wordWrap/>
        <w:overflowPunct/>
        <w:topLinePunct w:val="0"/>
        <w:autoSpaceDE/>
        <w:autoSpaceDN/>
        <w:bidi w:val="0"/>
        <w:adjustRightInd w:val="0"/>
        <w:snapToGrid w:val="0"/>
        <w:spacing w:line="460" w:lineRule="exact"/>
        <w:ind w:firstLine="646"/>
        <w:rPr>
          <w:rFonts w:ascii="仿宋" w:hAnsi="仿宋" w:eastAsia="仿宋" w:cs="仿宋"/>
          <w:bCs w:val="0"/>
          <w:color w:val="auto"/>
          <w:szCs w:val="32"/>
        </w:rPr>
      </w:pPr>
      <w:r>
        <w:rPr>
          <w:rFonts w:hint="eastAsia" w:ascii="仿宋" w:hAnsi="仿宋" w:eastAsia="仿宋" w:cs="仿宋"/>
          <w:color w:val="auto"/>
          <w:szCs w:val="32"/>
        </w:rPr>
        <w:t>1.甲方提供的合作用地存在权利瑕疵，或者甲方</w:t>
      </w:r>
      <w:r>
        <w:rPr>
          <w:rFonts w:hint="eastAsia" w:ascii="仿宋" w:hAnsi="仿宋" w:eastAsia="仿宋" w:cs="仿宋"/>
          <w:color w:val="auto"/>
          <w:szCs w:val="32"/>
          <w:lang w:eastAsia="zh-CN"/>
        </w:rPr>
        <w:t>村民</w:t>
      </w:r>
      <w:r>
        <w:rPr>
          <w:rFonts w:hint="eastAsia" w:ascii="仿宋" w:hAnsi="仿宋" w:eastAsia="仿宋" w:cs="仿宋"/>
          <w:color w:val="auto"/>
          <w:szCs w:val="32"/>
        </w:rPr>
        <w:t>上访、闹事等原因，导致延误划拨转出让地手续办理的，安置房交付期限相应顺延；</w:t>
      </w:r>
      <w:r>
        <w:rPr>
          <w:rFonts w:hint="eastAsia" w:ascii="仿宋" w:hAnsi="仿宋" w:eastAsia="仿宋" w:cs="仿宋"/>
          <w:color w:val="auto"/>
          <w:szCs w:val="32"/>
          <w:lang w:eastAsia="zh-CN"/>
        </w:rPr>
        <w:t>因甲方</w:t>
      </w:r>
      <w:r>
        <w:rPr>
          <w:rFonts w:hint="eastAsia" w:ascii="仿宋" w:hAnsi="仿宋" w:eastAsia="仿宋" w:cs="仿宋"/>
          <w:color w:val="auto"/>
          <w:szCs w:val="32"/>
        </w:rPr>
        <w:t>自</w:t>
      </w:r>
      <w:r>
        <w:rPr>
          <w:rFonts w:hint="eastAsia" w:ascii="仿宋" w:hAnsi="仿宋" w:eastAsia="仿宋" w:cs="仿宋"/>
          <w:color w:val="auto"/>
          <w:szCs w:val="32"/>
          <w:lang w:eastAsia="zh-CN"/>
        </w:rPr>
        <w:t>行</w:t>
      </w:r>
      <w:r>
        <w:rPr>
          <w:rFonts w:hint="eastAsia" w:ascii="仿宋" w:hAnsi="仿宋" w:eastAsia="仿宋" w:cs="仿宋"/>
          <w:color w:val="auto"/>
          <w:szCs w:val="32"/>
        </w:rPr>
        <w:t>延误时间超过6个月的，乙方有权解除本协议。乙方因此解除本协议的，甲方</w:t>
      </w:r>
      <w:r>
        <w:rPr>
          <w:rFonts w:hint="eastAsia" w:ascii="仿宋" w:hAnsi="仿宋" w:eastAsia="仿宋" w:cs="仿宋"/>
          <w:color w:val="auto"/>
          <w:szCs w:val="32"/>
          <w:lang w:eastAsia="zh-CN"/>
        </w:rPr>
        <w:t>未按约定退还的还应同时按银行同期贷款市场报价利率向乙方支付逾期退还违约金</w:t>
      </w:r>
      <w:r>
        <w:rPr>
          <w:rFonts w:hint="eastAsia" w:ascii="仿宋" w:hAnsi="仿宋" w:eastAsia="仿宋" w:cs="仿宋"/>
          <w:bCs w:val="0"/>
          <w:color w:val="auto"/>
          <w:szCs w:val="32"/>
        </w:rPr>
        <w:t>。</w:t>
      </w:r>
    </w:p>
    <w:p w14:paraId="4AC571BD">
      <w:pPr>
        <w:keepNext w:val="0"/>
        <w:keepLines w:val="0"/>
        <w:pageBreakBefore w:val="0"/>
        <w:kinsoku/>
        <w:wordWrap/>
        <w:overflowPunct/>
        <w:topLinePunct w:val="0"/>
        <w:autoSpaceDE/>
        <w:autoSpaceDN/>
        <w:bidi w:val="0"/>
        <w:adjustRightInd w:val="0"/>
        <w:snapToGrid w:val="0"/>
        <w:spacing w:line="460" w:lineRule="exact"/>
        <w:ind w:firstLine="646"/>
        <w:rPr>
          <w:rFonts w:ascii="仿宋" w:hAnsi="仿宋" w:eastAsia="仿宋" w:cs="仿宋"/>
          <w:color w:val="auto"/>
          <w:szCs w:val="32"/>
        </w:rPr>
      </w:pPr>
      <w:r>
        <w:rPr>
          <w:rFonts w:hint="eastAsia" w:ascii="仿宋" w:hAnsi="仿宋" w:eastAsia="仿宋" w:cs="仿宋"/>
          <w:color w:val="auto"/>
          <w:szCs w:val="32"/>
        </w:rPr>
        <w:t>2.因甲方</w:t>
      </w:r>
      <w:r>
        <w:rPr>
          <w:rFonts w:hint="eastAsia" w:ascii="仿宋" w:hAnsi="仿宋" w:eastAsia="仿宋" w:cs="仿宋"/>
          <w:color w:val="auto"/>
          <w:szCs w:val="32"/>
          <w:lang w:eastAsia="zh-CN"/>
        </w:rPr>
        <w:t>村民</w:t>
      </w:r>
      <w:r>
        <w:rPr>
          <w:rFonts w:hint="eastAsia" w:ascii="仿宋" w:hAnsi="仿宋" w:eastAsia="仿宋" w:cs="仿宋"/>
          <w:color w:val="auto"/>
          <w:szCs w:val="32"/>
        </w:rPr>
        <w:t>闹事、阻工，导致合作项目不能开工达30天的和项目全面停工的，交付物业期限相应顺延；造成重大损失的，甲方按实赔偿。甲方承担损失赔偿后由甲方向闹事、阻工的</w:t>
      </w:r>
      <w:r>
        <w:rPr>
          <w:rFonts w:hint="eastAsia" w:ascii="仿宋" w:hAnsi="仿宋" w:eastAsia="仿宋" w:cs="仿宋"/>
          <w:color w:val="auto"/>
          <w:szCs w:val="32"/>
          <w:lang w:eastAsia="zh-CN"/>
        </w:rPr>
        <w:t>村民</w:t>
      </w:r>
      <w:r>
        <w:rPr>
          <w:rFonts w:hint="eastAsia" w:ascii="仿宋" w:hAnsi="仿宋" w:eastAsia="仿宋" w:cs="仿宋"/>
          <w:color w:val="auto"/>
          <w:szCs w:val="32"/>
        </w:rPr>
        <w:t>追究赔偿责任。因乙方原因导致</w:t>
      </w:r>
      <w:r>
        <w:rPr>
          <w:rFonts w:hint="eastAsia" w:ascii="仿宋" w:hAnsi="仿宋" w:eastAsia="仿宋" w:cs="仿宋"/>
          <w:color w:val="auto"/>
          <w:szCs w:val="32"/>
          <w:lang w:eastAsia="zh-CN"/>
        </w:rPr>
        <w:t>村民</w:t>
      </w:r>
      <w:r>
        <w:rPr>
          <w:rFonts w:hint="eastAsia" w:ascii="仿宋" w:hAnsi="仿宋" w:eastAsia="仿宋" w:cs="仿宋"/>
          <w:color w:val="auto"/>
          <w:szCs w:val="32"/>
        </w:rPr>
        <w:t>闹事、阻工的，甲方不承担责任。</w:t>
      </w:r>
    </w:p>
    <w:p w14:paraId="018D4069">
      <w:pPr>
        <w:keepNext w:val="0"/>
        <w:keepLines w:val="0"/>
        <w:pageBreakBefore w:val="0"/>
        <w:wordWrap/>
        <w:overflowPunct/>
        <w:topLinePunct w:val="0"/>
        <w:autoSpaceDE/>
        <w:autoSpaceDN/>
        <w:bidi w:val="0"/>
        <w:adjustRightInd w:val="0"/>
        <w:snapToGrid w:val="0"/>
        <w:spacing w:line="460" w:lineRule="exact"/>
        <w:ind w:firstLine="646"/>
        <w:rPr>
          <w:rFonts w:hint="default" w:ascii="仿宋" w:hAnsi="仿宋" w:eastAsia="仿宋" w:cs="仿宋"/>
          <w:color w:val="auto"/>
          <w:lang w:val="en-US" w:eastAsia="zh-CN"/>
        </w:rPr>
      </w:pPr>
      <w:r>
        <w:rPr>
          <w:rFonts w:hint="eastAsia" w:ascii="仿宋" w:hAnsi="仿宋" w:eastAsia="仿宋" w:cs="仿宋"/>
          <w:color w:val="auto"/>
          <w:szCs w:val="32"/>
        </w:rPr>
        <w:t>3.</w:t>
      </w:r>
      <w:r>
        <w:rPr>
          <w:rFonts w:hint="eastAsia" w:ascii="仿宋" w:hAnsi="仿宋" w:eastAsia="仿宋" w:cs="仿宋"/>
          <w:bCs w:val="0"/>
          <w:color w:val="auto"/>
          <w:szCs w:val="32"/>
        </w:rPr>
        <w:t>非乙方原因</w:t>
      </w:r>
      <w:r>
        <w:rPr>
          <w:rFonts w:hint="eastAsia" w:ascii="仿宋" w:hAnsi="仿宋" w:eastAsia="仿宋" w:cs="仿宋"/>
          <w:bCs w:val="0"/>
          <w:color w:val="auto"/>
          <w:szCs w:val="32"/>
          <w:lang w:eastAsia="zh-CN"/>
        </w:rPr>
        <w:t>、</w:t>
      </w:r>
      <w:r>
        <w:rPr>
          <w:rFonts w:hint="eastAsia" w:ascii="仿宋" w:hAnsi="仿宋" w:eastAsia="仿宋" w:cs="仿宋"/>
          <w:bCs w:val="0"/>
          <w:color w:val="auto"/>
          <w:szCs w:val="32"/>
          <w:lang w:val="en-US" w:eastAsia="zh-CN"/>
        </w:rPr>
        <w:t>国家</w:t>
      </w:r>
      <w:r>
        <w:rPr>
          <w:rFonts w:hint="eastAsia" w:ascii="仿宋" w:hAnsi="仿宋" w:eastAsia="仿宋" w:cs="仿宋"/>
          <w:bCs w:val="0"/>
          <w:color w:val="auto"/>
          <w:szCs w:val="32"/>
          <w:lang w:eastAsia="zh-CN"/>
        </w:rPr>
        <w:t>政策</w:t>
      </w:r>
      <w:r>
        <w:rPr>
          <w:rFonts w:hint="eastAsia" w:ascii="仿宋" w:hAnsi="仿宋" w:eastAsia="仿宋" w:cs="仿宋"/>
          <w:bCs w:val="0"/>
          <w:color w:val="auto"/>
          <w:szCs w:val="32"/>
        </w:rPr>
        <w:t>原因外，</w:t>
      </w:r>
      <w:r>
        <w:rPr>
          <w:rFonts w:hint="eastAsia" w:ascii="仿宋" w:hAnsi="仿宋" w:eastAsia="仿宋" w:cs="仿宋"/>
          <w:color w:val="auto"/>
          <w:szCs w:val="32"/>
        </w:rPr>
        <w:t>甲方无故终止本协议的，除应退还乙方缴纳资金</w:t>
      </w:r>
      <w:r>
        <w:rPr>
          <w:rFonts w:hint="eastAsia" w:ascii="仿宋" w:hAnsi="仿宋" w:eastAsia="仿宋" w:cs="仿宋"/>
          <w:color w:val="auto"/>
          <w:szCs w:val="32"/>
          <w:lang w:eastAsia="zh-CN"/>
        </w:rPr>
        <w:t>和前期投入</w:t>
      </w:r>
      <w:r>
        <w:rPr>
          <w:rFonts w:hint="eastAsia" w:ascii="仿宋" w:hAnsi="仿宋" w:eastAsia="仿宋" w:cs="仿宋"/>
          <w:color w:val="auto"/>
          <w:szCs w:val="32"/>
        </w:rPr>
        <w:t>外，</w:t>
      </w:r>
      <w:r>
        <w:rPr>
          <w:rFonts w:hint="eastAsia" w:ascii="仿宋" w:hAnsi="仿宋" w:eastAsia="仿宋" w:cs="仿宋"/>
          <w:b w:val="0"/>
          <w:bCs/>
          <w:color w:val="auto"/>
          <w:szCs w:val="32"/>
        </w:rPr>
        <w:t>还应按乙方全部缴纳资金</w:t>
      </w:r>
      <w:r>
        <w:rPr>
          <w:rFonts w:hint="eastAsia" w:ascii="仿宋" w:hAnsi="仿宋" w:eastAsia="仿宋" w:cs="仿宋"/>
          <w:b w:val="0"/>
          <w:bCs/>
          <w:color w:val="auto"/>
          <w:szCs w:val="32"/>
          <w:lang w:val="en-US" w:eastAsia="zh-CN"/>
        </w:rPr>
        <w:t>及前期进行土地平整、地质勘探、售楼部建设等支出的</w:t>
      </w:r>
      <w:r>
        <w:rPr>
          <w:rFonts w:hint="eastAsia" w:ascii="仿宋" w:hAnsi="仿宋" w:eastAsia="仿宋" w:cs="仿宋"/>
          <w:b w:val="0"/>
          <w:bCs/>
          <w:color w:val="auto"/>
          <w:szCs w:val="32"/>
        </w:rPr>
        <w:t>百分之二十支付违约金。</w:t>
      </w:r>
    </w:p>
    <w:p w14:paraId="0B88CAA4">
      <w:pPr>
        <w:keepNext w:val="0"/>
        <w:keepLines w:val="0"/>
        <w:pageBreakBefore w:val="0"/>
        <w:kinsoku/>
        <w:wordWrap/>
        <w:overflowPunct/>
        <w:topLinePunct w:val="0"/>
        <w:autoSpaceDE/>
        <w:autoSpaceDN/>
        <w:bidi w:val="0"/>
        <w:adjustRightInd w:val="0"/>
        <w:snapToGrid w:val="0"/>
        <w:spacing w:line="460" w:lineRule="exact"/>
        <w:ind w:firstLine="646"/>
        <w:rPr>
          <w:rFonts w:hint="default" w:ascii="仿宋" w:hAnsi="仿宋" w:eastAsia="仿宋" w:cs="仿宋"/>
          <w:color w:val="auto"/>
          <w:szCs w:val="32"/>
          <w:lang w:val="en-US" w:eastAsia="zh-CN"/>
        </w:rPr>
      </w:pPr>
      <w:r>
        <w:rPr>
          <w:rFonts w:hint="eastAsia" w:ascii="仿宋" w:hAnsi="仿宋" w:eastAsia="仿宋" w:cs="仿宋"/>
          <w:b w:val="0"/>
          <w:color w:val="auto"/>
          <w:lang w:val="en-US" w:eastAsia="zh-CN"/>
        </w:rPr>
        <w:t>4.甲方按程序进行挂网招商过程中，非乙方原因导致乙方未摘牌成功，甲方应在10天内将乙方缴纳的意向保证金无息退还给乙方。</w:t>
      </w:r>
    </w:p>
    <w:p w14:paraId="2B712957">
      <w:pPr>
        <w:pStyle w:val="10"/>
        <w:keepNext w:val="0"/>
        <w:keepLines w:val="0"/>
        <w:pageBreakBefore w:val="0"/>
        <w:kinsoku/>
        <w:wordWrap/>
        <w:overflowPunct/>
        <w:topLinePunct w:val="0"/>
        <w:autoSpaceDE/>
        <w:autoSpaceDN/>
        <w:bidi w:val="0"/>
        <w:spacing w:line="460" w:lineRule="exact"/>
        <w:ind w:firstLine="3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（二）乙方的违约责任</w:t>
      </w:r>
    </w:p>
    <w:p w14:paraId="13D83EEC">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color w:val="auto"/>
          <w:szCs w:val="32"/>
        </w:rPr>
        <w:t>1.</w:t>
      </w:r>
      <w:r>
        <w:rPr>
          <w:rFonts w:hint="eastAsia" w:ascii="仿宋_GB2312" w:hAnsi="仿宋_GB2312" w:eastAsia="仿宋_GB2312" w:cs="仿宋_GB2312"/>
          <w:color w:val="auto"/>
          <w:szCs w:val="32"/>
          <w:lang w:eastAsia="zh-CN"/>
        </w:rPr>
        <w:t>在</w:t>
      </w:r>
      <w:r>
        <w:rPr>
          <w:rFonts w:hint="eastAsia" w:ascii="仿宋_GB2312" w:hAnsi="仿宋_GB2312" w:eastAsia="仿宋_GB2312" w:cs="仿宋_GB2312"/>
          <w:color w:val="auto"/>
          <w:szCs w:val="32"/>
        </w:rPr>
        <w:t>乙方</w:t>
      </w:r>
      <w:r>
        <w:rPr>
          <w:rFonts w:hint="eastAsia" w:ascii="仿宋_GB2312" w:hAnsi="仿宋_GB2312" w:eastAsia="仿宋_GB2312" w:cs="仿宋_GB2312"/>
          <w:color w:val="auto"/>
          <w:szCs w:val="32"/>
          <w:lang w:eastAsia="zh-CN"/>
        </w:rPr>
        <w:t>缴纳意向保证金</w:t>
      </w:r>
      <w:r>
        <w:rPr>
          <w:rFonts w:hint="eastAsia" w:ascii="仿宋_GB2312" w:hAnsi="仿宋_GB2312" w:eastAsia="仿宋_GB2312" w:cs="仿宋_GB2312"/>
          <w:color w:val="auto"/>
          <w:szCs w:val="32"/>
        </w:rPr>
        <w:t>后、办理划拨转出让地手续前，单方终止本协议的，无权要求退还履约保证金</w:t>
      </w:r>
      <w:r>
        <w:rPr>
          <w:rFonts w:hint="eastAsia" w:ascii="仿宋_GB2312" w:hAnsi="仿宋_GB2312" w:eastAsia="仿宋_GB2312" w:cs="仿宋_GB2312"/>
          <w:color w:val="auto"/>
          <w:szCs w:val="32"/>
          <w:lang w:eastAsia="zh-CN"/>
        </w:rPr>
        <w:t>及意向保证金</w:t>
      </w:r>
      <w:r>
        <w:rPr>
          <w:rFonts w:hint="eastAsia" w:ascii="仿宋_GB2312" w:hAnsi="仿宋_GB2312" w:eastAsia="仿宋_GB2312" w:cs="仿宋_GB2312"/>
          <w:color w:val="auto"/>
          <w:szCs w:val="32"/>
        </w:rPr>
        <w:t>。</w:t>
      </w:r>
    </w:p>
    <w:p w14:paraId="7CF070D1">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color w:val="auto"/>
          <w:szCs w:val="32"/>
        </w:rPr>
        <w:t>2.未经甲方同意，乙方单方转让合作用地使用权的，</w:t>
      </w:r>
      <w:r>
        <w:rPr>
          <w:rFonts w:hint="eastAsia" w:ascii="仿宋_GB2312" w:hAnsi="仿宋_GB2312" w:eastAsia="仿宋_GB2312" w:cs="仿宋_GB2312"/>
          <w:color w:val="auto"/>
          <w:szCs w:val="32"/>
          <w:lang w:eastAsia="zh-CN"/>
        </w:rPr>
        <w:t>视为乙方违约，</w:t>
      </w:r>
      <w:r>
        <w:rPr>
          <w:rFonts w:hint="eastAsia" w:ascii="仿宋_GB2312" w:hAnsi="仿宋_GB2312" w:eastAsia="仿宋_GB2312" w:cs="仿宋_GB2312"/>
          <w:color w:val="auto"/>
          <w:szCs w:val="32"/>
        </w:rPr>
        <w:t>乙方无权要求退还履约保证金，并按履约保证金总额的百分之二十支付违约金给甲方。</w:t>
      </w:r>
    </w:p>
    <w:p w14:paraId="07733C0D">
      <w:pPr>
        <w:keepNext w:val="0"/>
        <w:keepLines w:val="0"/>
        <w:pageBreakBefore w:val="0"/>
        <w:kinsoku/>
        <w:wordWrap/>
        <w:overflowPunct/>
        <w:topLinePunct w:val="0"/>
        <w:autoSpaceDE/>
        <w:autoSpaceDN/>
        <w:bidi w:val="0"/>
        <w:adjustRightInd w:val="0"/>
        <w:snapToGrid w:val="0"/>
        <w:spacing w:line="460" w:lineRule="exact"/>
        <w:ind w:firstLine="646"/>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rPr>
        <w:t>3.未经甲方同意，乙方单方与第三</w:t>
      </w:r>
      <w:r>
        <w:rPr>
          <w:rFonts w:hint="eastAsia" w:ascii="仿宋_GB2312" w:hAnsi="仿宋_GB2312" w:eastAsia="仿宋_GB2312" w:cs="仿宋_GB2312"/>
          <w:color w:val="auto"/>
          <w:szCs w:val="32"/>
          <w:lang w:eastAsia="zh-CN"/>
        </w:rPr>
        <w:t>方</w:t>
      </w:r>
      <w:r>
        <w:rPr>
          <w:rFonts w:hint="eastAsia" w:ascii="仿宋_GB2312" w:hAnsi="仿宋_GB2312" w:eastAsia="仿宋_GB2312" w:cs="仿宋_GB2312"/>
          <w:color w:val="auto"/>
          <w:szCs w:val="32"/>
        </w:rPr>
        <w:t>进行合作的，视</w:t>
      </w:r>
      <w:r>
        <w:rPr>
          <w:rFonts w:hint="eastAsia" w:ascii="仿宋_GB2312" w:hAnsi="仿宋_GB2312" w:eastAsia="仿宋_GB2312" w:cs="仿宋_GB2312"/>
          <w:color w:val="auto"/>
          <w:szCs w:val="32"/>
          <w:lang w:eastAsia="zh-CN"/>
        </w:rPr>
        <w:t>为</w:t>
      </w:r>
      <w:r>
        <w:rPr>
          <w:rFonts w:hint="eastAsia" w:ascii="仿宋_GB2312" w:hAnsi="仿宋_GB2312" w:eastAsia="仿宋_GB2312" w:cs="仿宋_GB2312"/>
          <w:color w:val="auto"/>
          <w:szCs w:val="32"/>
        </w:rPr>
        <w:t>乙方</w:t>
      </w:r>
      <w:r>
        <w:rPr>
          <w:rFonts w:hint="eastAsia" w:ascii="仿宋_GB2312" w:hAnsi="仿宋_GB2312" w:eastAsia="仿宋_GB2312" w:cs="仿宋_GB2312"/>
          <w:color w:val="auto"/>
          <w:szCs w:val="32"/>
          <w:lang w:eastAsia="zh-CN"/>
        </w:rPr>
        <w:t>违约，甲方有权终止合作，解除合同并没收乙方履约保证金，由此产生的经济损失及法律后果由乙方承担。</w:t>
      </w:r>
    </w:p>
    <w:p w14:paraId="07E4E5CD">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color w:val="auto"/>
          <w:szCs w:val="32"/>
        </w:rPr>
        <w:t>4.</w:t>
      </w:r>
      <w:r>
        <w:rPr>
          <w:rFonts w:hint="eastAsia" w:ascii="仿宋_GB2312" w:hAnsi="仿宋_GB2312" w:eastAsia="仿宋_GB2312" w:cs="仿宋_GB2312"/>
          <w:color w:val="auto"/>
          <w:szCs w:val="32"/>
          <w:lang w:eastAsia="zh-CN"/>
        </w:rPr>
        <w:t>安置房项目在建设过程中，因乙方原因导致工程停工或不连续施工达</w:t>
      </w:r>
      <w:r>
        <w:rPr>
          <w:rFonts w:hint="eastAsia" w:ascii="仿宋_GB2312" w:hAnsi="仿宋_GB2312" w:eastAsia="仿宋_GB2312" w:cs="仿宋_GB2312"/>
          <w:color w:val="auto"/>
          <w:szCs w:val="32"/>
          <w:lang w:val="en-US" w:eastAsia="zh-CN"/>
        </w:rPr>
        <w:t>12个月以上（包含12个月），甲方下达整改通知后，乙方没有根据甲方要求整改的，甲方有权解除合同，一切损失由乙方承担。</w:t>
      </w:r>
      <w:r>
        <w:rPr>
          <w:rFonts w:hint="eastAsia" w:ascii="仿宋_GB2312" w:hAnsi="仿宋_GB2312" w:eastAsia="仿宋_GB2312" w:cs="仿宋_GB2312"/>
          <w:color w:val="auto"/>
          <w:szCs w:val="32"/>
        </w:rPr>
        <w:t>乙方超过本协议约定期限3个月未交付安置房的，从期限届满日之次日起，乙方按8元/㎡/月的标准向甲方支付未交付安置房的违约金。因政府及有关部门原因和甲方原因导致交付逾期的除外。</w:t>
      </w:r>
    </w:p>
    <w:p w14:paraId="2AEBA430">
      <w:pPr>
        <w:pStyle w:val="10"/>
        <w:keepNext w:val="0"/>
        <w:keepLines w:val="0"/>
        <w:pageBreakBefore w:val="0"/>
        <w:kinsoku/>
        <w:wordWrap/>
        <w:overflowPunct/>
        <w:topLinePunct w:val="0"/>
        <w:autoSpaceDE/>
        <w:autoSpaceDN/>
        <w:bidi w:val="0"/>
        <w:spacing w:line="4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5.乙方在与第三方的施工、代建等合同中不得以在建或交付的安置房作为违约责任履责的标</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物，否则视为</w:t>
      </w:r>
      <w:r>
        <w:rPr>
          <w:rFonts w:hint="eastAsia" w:ascii="仿宋_GB2312" w:hAnsi="仿宋_GB2312" w:eastAsia="仿宋_GB2312" w:cs="仿宋_GB2312"/>
          <w:color w:val="auto"/>
          <w:sz w:val="32"/>
          <w:szCs w:val="32"/>
          <w:lang w:eastAsia="zh-CN"/>
        </w:rPr>
        <w:t>违约</w:t>
      </w:r>
      <w:r>
        <w:rPr>
          <w:rFonts w:hint="eastAsia" w:ascii="仿宋_GB2312" w:hAnsi="仿宋_GB2312" w:eastAsia="仿宋_GB2312" w:cs="仿宋_GB2312"/>
          <w:color w:val="auto"/>
          <w:sz w:val="32"/>
          <w:szCs w:val="32"/>
        </w:rPr>
        <w:t>行为</w:t>
      </w:r>
      <w:r>
        <w:rPr>
          <w:rFonts w:hint="eastAsia" w:ascii="仿宋_GB2312" w:hAnsi="仿宋_GB2312" w:eastAsia="仿宋_GB2312" w:cs="仿宋_GB2312"/>
          <w:color w:val="auto"/>
          <w:sz w:val="32"/>
          <w:szCs w:val="32"/>
          <w:lang w:eastAsia="zh-CN"/>
        </w:rPr>
        <w:t>，该合同无效</w:t>
      </w:r>
      <w:r>
        <w:rPr>
          <w:rFonts w:hint="eastAsia" w:ascii="仿宋_GB2312" w:hAnsi="仿宋_GB2312" w:eastAsia="仿宋_GB2312" w:cs="仿宋_GB2312"/>
          <w:color w:val="auto"/>
          <w:sz w:val="32"/>
          <w:szCs w:val="32"/>
        </w:rPr>
        <w:t>。</w:t>
      </w:r>
    </w:p>
    <w:p w14:paraId="252C50BC">
      <w:pPr>
        <w:pStyle w:val="10"/>
        <w:keepNext w:val="0"/>
        <w:keepLines w:val="0"/>
        <w:pageBreakBefore w:val="0"/>
        <w:kinsoku/>
        <w:wordWrap/>
        <w:overflowPunct/>
        <w:topLinePunct w:val="0"/>
        <w:autoSpaceDE/>
        <w:autoSpaceDN/>
        <w:bidi w:val="0"/>
        <w:spacing w:line="460" w:lineRule="exact"/>
        <w:ind w:firstLine="640" w:firstLineChars="200"/>
        <w:rPr>
          <w:color w:val="auto"/>
        </w:rPr>
      </w:pPr>
      <w:r>
        <w:rPr>
          <w:rFonts w:hint="eastAsia" w:ascii="仿宋_GB2312" w:hAnsi="仿宋_GB2312" w:eastAsia="仿宋_GB2312" w:cs="仿宋_GB2312"/>
          <w:color w:val="auto"/>
          <w:sz w:val="32"/>
          <w:szCs w:val="32"/>
        </w:rPr>
        <w:t>6.乙方在</w:t>
      </w:r>
      <w:r>
        <w:rPr>
          <w:rFonts w:hint="eastAsia" w:ascii="仿宋_GB2312" w:hAnsi="仿宋_GB2312" w:eastAsia="仿宋_GB2312" w:cs="仿宋_GB2312"/>
          <w:color w:val="auto"/>
          <w:sz w:val="32"/>
          <w:szCs w:val="32"/>
          <w:lang w:eastAsia="zh-CN"/>
        </w:rPr>
        <w:t>项目实施</w:t>
      </w:r>
      <w:r>
        <w:rPr>
          <w:rFonts w:hint="eastAsia" w:ascii="仿宋_GB2312" w:hAnsi="仿宋_GB2312" w:eastAsia="仿宋_GB2312" w:cs="仿宋_GB2312"/>
          <w:color w:val="auto"/>
          <w:sz w:val="32"/>
          <w:szCs w:val="32"/>
        </w:rPr>
        <w:t>过程中发生的任何事故，由乙方负责承担，甲方不负任何责任。</w:t>
      </w:r>
    </w:p>
    <w:p w14:paraId="091DEB83">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color w:val="auto"/>
          <w:szCs w:val="32"/>
        </w:rPr>
        <w:t>（三）因不可抗力导致本协议不能履行的，本协议解除，甲方自协议解除之日起 10 个工作日内向乙方无息退还履约保证金</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双方互不追究违约责任。</w:t>
      </w:r>
    </w:p>
    <w:p w14:paraId="79A16500">
      <w:pPr>
        <w:keepNext w:val="0"/>
        <w:keepLines w:val="0"/>
        <w:pageBreakBefore w:val="0"/>
        <w:kinsoku/>
        <w:wordWrap/>
        <w:overflowPunct/>
        <w:topLinePunct w:val="0"/>
        <w:autoSpaceDE/>
        <w:autoSpaceDN/>
        <w:bidi w:val="0"/>
        <w:adjustRightInd w:val="0"/>
        <w:snapToGrid w:val="0"/>
        <w:spacing w:line="460" w:lineRule="exact"/>
        <w:ind w:firstLine="646"/>
        <w:rPr>
          <w:rFonts w:hint="eastAsia" w:ascii="仿宋" w:hAnsi="仿宋" w:eastAsia="仿宋" w:cs="仿宋"/>
          <w:color w:val="auto"/>
          <w:sz w:val="32"/>
          <w:szCs w:val="32"/>
        </w:rPr>
      </w:pPr>
      <w:r>
        <w:rPr>
          <w:rFonts w:hint="eastAsia" w:ascii="黑体" w:hAnsi="黑体" w:eastAsia="黑体" w:cs="黑体"/>
          <w:color w:val="auto"/>
          <w:szCs w:val="32"/>
        </w:rPr>
        <w:t>七、其他</w:t>
      </w:r>
      <w:r>
        <w:rPr>
          <w:rFonts w:hint="eastAsia" w:ascii="黑体" w:hAnsi="黑体" w:eastAsia="黑体" w:cs="黑体"/>
          <w:color w:val="auto"/>
          <w:szCs w:val="32"/>
          <w:lang w:val="en-US" w:eastAsia="zh-CN"/>
        </w:rPr>
        <w:t>;</w:t>
      </w:r>
    </w:p>
    <w:p w14:paraId="417F3053">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640" w:firstLineChars="200"/>
        <w:rPr>
          <w:rFonts w:hint="default"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1.合作地块中，翠华路地块：翠华路和艺校之间；滨江大道地块：地块与瑶医瑶药滨江大道通往南屏路的市政道路没有修建，甲方有义务督促政府修建，甲方须在乙方建设的全部安置房达到主体封顶之日后30日前，督促政府完成该道路的修建。</w:t>
      </w:r>
      <w:r>
        <w:rPr>
          <w:rFonts w:hint="eastAsia" w:ascii="仿宋_GB2312" w:hAnsi="仿宋_GB2312" w:eastAsia="仿宋_GB2312" w:cs="仿宋_GB2312"/>
          <w:color w:val="auto"/>
          <w:szCs w:val="32"/>
          <w:lang w:val="en-US" w:eastAsia="zh-CN"/>
        </w:rPr>
        <w:t>否则，乙方交房的时间对应道路完成延后的时间对应顺延。</w:t>
      </w:r>
    </w:p>
    <w:p w14:paraId="0CBC7021">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640" w:firstLineChars="200"/>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2.</w:t>
      </w:r>
      <w:r>
        <w:rPr>
          <w:rFonts w:hint="default" w:ascii="仿宋_GB2312" w:hAnsi="仿宋_GB2312" w:eastAsia="仿宋_GB2312" w:cs="仿宋_GB2312"/>
          <w:color w:val="auto"/>
          <w:szCs w:val="32"/>
          <w:lang w:val="en-US" w:eastAsia="zh-CN"/>
        </w:rPr>
        <w:t>甲方不能督促政府及时返还土地出让金（奖补资金），导致应付款的节点不能支付乙方款项，乙方交房的时间对应延后的时间相应顺延。</w:t>
      </w:r>
    </w:p>
    <w:p w14:paraId="7EDE7CB6">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640"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3.</w:t>
      </w:r>
      <w:r>
        <w:rPr>
          <w:rFonts w:hint="eastAsia" w:ascii="仿宋_GB2312" w:hAnsi="仿宋_GB2312" w:eastAsia="仿宋_GB2312" w:cs="仿宋_GB2312"/>
          <w:color w:val="auto"/>
          <w:szCs w:val="32"/>
        </w:rPr>
        <w:t>双方应以平等、自愿、公平、公正和互利双赢、友</w:t>
      </w:r>
      <w:r>
        <w:rPr>
          <w:rFonts w:hint="eastAsia" w:ascii="仿宋_GB2312" w:hAnsi="仿宋_GB2312" w:eastAsia="仿宋_GB2312" w:cs="仿宋_GB2312"/>
          <w:color w:val="auto"/>
          <w:szCs w:val="32"/>
          <w:lang w:val="en-US" w:eastAsia="zh-CN"/>
        </w:rPr>
        <w:t xml:space="preserve">    </w:t>
      </w:r>
      <w:r>
        <w:rPr>
          <w:rFonts w:hint="eastAsia" w:ascii="仿宋_GB2312" w:hAnsi="仿宋_GB2312" w:eastAsia="仿宋_GB2312" w:cs="仿宋_GB2312"/>
          <w:color w:val="auto"/>
          <w:szCs w:val="32"/>
        </w:rPr>
        <w:t>好合作的立场，协商处理遇到的各项事宜。通过协商达成一致。如发生争议协商不成，首先申请当地政府及有关部门进行协调磋商。经协调磋商不能达成一致的，由</w:t>
      </w:r>
      <w:r>
        <w:rPr>
          <w:rFonts w:hint="eastAsia" w:ascii="仿宋_GB2312" w:hAnsi="仿宋_GB2312" w:eastAsia="仿宋_GB2312" w:cs="仿宋_GB2312"/>
          <w:color w:val="auto"/>
          <w:szCs w:val="32"/>
          <w:lang w:eastAsia="zh-CN"/>
        </w:rPr>
        <w:t>江华县</w:t>
      </w:r>
      <w:r>
        <w:rPr>
          <w:rFonts w:hint="eastAsia" w:ascii="仿宋_GB2312" w:hAnsi="仿宋_GB2312" w:eastAsia="仿宋_GB2312" w:cs="仿宋_GB2312"/>
          <w:color w:val="auto"/>
          <w:szCs w:val="32"/>
        </w:rPr>
        <w:t>人民法院</w:t>
      </w:r>
      <w:r>
        <w:rPr>
          <w:rFonts w:hint="eastAsia" w:ascii="仿宋_GB2312" w:hAnsi="仿宋_GB2312" w:eastAsia="仿宋_GB2312" w:cs="仿宋_GB2312"/>
          <w:color w:val="auto"/>
          <w:szCs w:val="32"/>
          <w:lang w:eastAsia="zh-CN"/>
        </w:rPr>
        <w:t>裁决</w:t>
      </w:r>
      <w:r>
        <w:rPr>
          <w:rFonts w:hint="eastAsia" w:ascii="仿宋_GB2312" w:hAnsi="仿宋_GB2312" w:eastAsia="仿宋_GB2312" w:cs="仿宋_GB2312"/>
          <w:color w:val="auto"/>
          <w:szCs w:val="32"/>
        </w:rPr>
        <w:t>。</w:t>
      </w:r>
    </w:p>
    <w:p w14:paraId="7675893F">
      <w:pPr>
        <w:pStyle w:val="10"/>
        <w:keepNext w:val="0"/>
        <w:keepLines w:val="0"/>
        <w:pageBreakBefore w:val="0"/>
        <w:kinsoku/>
        <w:wordWrap/>
        <w:overflowPunct/>
        <w:topLinePunct w:val="0"/>
        <w:autoSpaceDE/>
        <w:autoSpaceDN/>
        <w:bidi w:val="0"/>
        <w:spacing w:line="460" w:lineRule="exact"/>
        <w:ind w:firstLine="640" w:firstLineChars="200"/>
        <w:rPr>
          <w:rFonts w:hint="default" w:eastAsia="仿宋_GB2312"/>
          <w:color w:val="auto"/>
          <w:sz w:val="32"/>
          <w:szCs w:val="24"/>
          <w:lang w:val="en-US" w:eastAsia="zh-CN"/>
        </w:rPr>
      </w:pPr>
      <w:r>
        <w:rPr>
          <w:rFonts w:hint="eastAsia" w:ascii="仿宋_GB2312" w:hAnsi="仿宋_GB2312" w:eastAsia="仿宋_GB2312" w:cs="仿宋_GB2312"/>
          <w:color w:val="auto"/>
          <w:sz w:val="32"/>
          <w:szCs w:val="40"/>
          <w:lang w:val="en-US" w:eastAsia="zh-CN"/>
        </w:rPr>
        <w:t>4.因一方违约致使守约方采取诉讼方式实现债权，违约方应承担守约方遭受的一切损失，包括但不限于诉讼费、保全费、执行费、律师费、评估费、鉴定费、拍卖费、差旅费等。</w:t>
      </w:r>
    </w:p>
    <w:p w14:paraId="1157D3B7">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640"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lang w:val="en-US" w:eastAsia="zh-CN"/>
        </w:rPr>
        <w:t>乙方摘牌成功后，进一步完善合作细节，签订正式协议。</w:t>
      </w:r>
      <w:r>
        <w:rPr>
          <w:rFonts w:hint="eastAsia" w:ascii="仿宋_GB2312" w:hAnsi="仿宋_GB2312" w:eastAsia="仿宋_GB2312" w:cs="仿宋_GB2312"/>
          <w:color w:val="auto"/>
          <w:szCs w:val="32"/>
          <w:lang w:val="en-US" w:eastAsia="zh-CN"/>
        </w:rPr>
        <w:t>本协议经甲乙双方签字盖章生效</w:t>
      </w:r>
      <w:r>
        <w:rPr>
          <w:rFonts w:hint="eastAsia" w:ascii="仿宋_GB2312" w:hAnsi="仿宋_GB2312" w:eastAsia="仿宋_GB2312" w:cs="仿宋_GB2312"/>
          <w:color w:val="auto"/>
          <w:szCs w:val="32"/>
        </w:rPr>
        <w:t>，本协议一</w:t>
      </w:r>
      <w:r>
        <w:rPr>
          <w:rFonts w:hint="eastAsia" w:ascii="仿宋_GB2312" w:hAnsi="仿宋_GB2312" w:eastAsia="仿宋_GB2312" w:cs="仿宋_GB2312"/>
          <w:color w:val="auto"/>
          <w:szCs w:val="32"/>
          <w:lang w:eastAsia="zh-CN"/>
        </w:rPr>
        <w:t>式八</w:t>
      </w:r>
      <w:r>
        <w:rPr>
          <w:rFonts w:hint="eastAsia" w:ascii="仿宋_GB2312" w:hAnsi="仿宋_GB2312" w:eastAsia="仿宋_GB2312" w:cs="仿宋_GB2312"/>
          <w:color w:val="auto"/>
          <w:szCs w:val="32"/>
        </w:rPr>
        <w:t>份</w:t>
      </w:r>
      <w:r>
        <w:rPr>
          <w:rFonts w:hint="eastAsia" w:ascii="仿宋_GB2312" w:hAnsi="仿宋_GB2312" w:eastAsia="仿宋_GB2312" w:cs="仿宋_GB2312"/>
          <w:color w:val="auto"/>
          <w:szCs w:val="32"/>
          <w:lang w:eastAsia="zh-CN"/>
        </w:rPr>
        <w:t>，甲乙</w:t>
      </w:r>
      <w:r>
        <w:rPr>
          <w:rFonts w:hint="eastAsia" w:ascii="仿宋_GB2312" w:hAnsi="仿宋_GB2312" w:eastAsia="仿宋_GB2312" w:cs="仿宋_GB2312"/>
          <w:color w:val="auto"/>
          <w:szCs w:val="32"/>
        </w:rPr>
        <w:t>双方各执</w:t>
      </w:r>
      <w:r>
        <w:rPr>
          <w:rFonts w:hint="eastAsia" w:ascii="仿宋_GB2312" w:hAnsi="仿宋_GB2312" w:eastAsia="仿宋_GB2312" w:cs="仿宋_GB2312"/>
          <w:color w:val="auto"/>
          <w:szCs w:val="32"/>
          <w:lang w:eastAsia="zh-CN"/>
        </w:rPr>
        <w:t>两</w:t>
      </w:r>
      <w:r>
        <w:rPr>
          <w:rFonts w:hint="eastAsia" w:ascii="仿宋_GB2312" w:hAnsi="仿宋_GB2312" w:eastAsia="仿宋_GB2312" w:cs="仿宋_GB2312"/>
          <w:color w:val="auto"/>
          <w:szCs w:val="32"/>
        </w:rPr>
        <w:t>份</w:t>
      </w:r>
      <w:r>
        <w:rPr>
          <w:rFonts w:hint="eastAsia" w:ascii="仿宋_GB2312" w:hAnsi="仿宋_GB2312" w:eastAsia="仿宋_GB2312" w:cs="仿宋_GB2312"/>
          <w:color w:val="auto"/>
          <w:szCs w:val="32"/>
          <w:lang w:eastAsia="zh-CN"/>
        </w:rPr>
        <w:t>，沱江镇镇政府两份，相关单位两份。</w:t>
      </w:r>
    </w:p>
    <w:p w14:paraId="31FD5E6A">
      <w:pPr>
        <w:pStyle w:val="10"/>
        <w:keepNext w:val="0"/>
        <w:keepLines w:val="0"/>
        <w:pageBreakBefore w:val="0"/>
        <w:kinsoku/>
        <w:wordWrap/>
        <w:overflowPunct/>
        <w:topLinePunct w:val="0"/>
        <w:autoSpaceDE/>
        <w:autoSpaceDN/>
        <w:bidi w:val="0"/>
        <w:spacing w:line="460" w:lineRule="exact"/>
        <w:ind w:firstLine="240"/>
        <w:rPr>
          <w:color w:val="auto"/>
        </w:rPr>
      </w:pPr>
    </w:p>
    <w:p w14:paraId="74F349FF">
      <w:pPr>
        <w:pStyle w:val="10"/>
        <w:keepNext w:val="0"/>
        <w:keepLines w:val="0"/>
        <w:pageBreakBefore w:val="0"/>
        <w:kinsoku/>
        <w:wordWrap/>
        <w:overflowPunct/>
        <w:topLinePunct w:val="0"/>
        <w:autoSpaceDE/>
        <w:autoSpaceDN/>
        <w:bidi w:val="0"/>
        <w:spacing w:line="460" w:lineRule="exact"/>
        <w:ind w:firstLine="240"/>
        <w:rPr>
          <w:color w:val="auto"/>
        </w:rPr>
      </w:pPr>
    </w:p>
    <w:p w14:paraId="6FA947ED">
      <w:pPr>
        <w:pStyle w:val="10"/>
        <w:keepNext w:val="0"/>
        <w:keepLines w:val="0"/>
        <w:pageBreakBefore w:val="0"/>
        <w:kinsoku/>
        <w:wordWrap/>
        <w:overflowPunct/>
        <w:topLinePunct w:val="0"/>
        <w:autoSpaceDE/>
        <w:autoSpaceDN/>
        <w:bidi w:val="0"/>
        <w:spacing w:line="460" w:lineRule="exact"/>
        <w:ind w:firstLine="240"/>
        <w:rPr>
          <w:color w:val="auto"/>
        </w:rPr>
      </w:pPr>
      <w:bookmarkStart w:id="0" w:name="_GoBack"/>
      <w:bookmarkEnd w:id="0"/>
    </w:p>
    <w:p w14:paraId="78663970">
      <w:pPr>
        <w:keepNext w:val="0"/>
        <w:keepLines w:val="0"/>
        <w:pageBreakBefore w:val="0"/>
        <w:kinsoku/>
        <w:wordWrap/>
        <w:overflowPunct/>
        <w:topLinePunct w:val="0"/>
        <w:autoSpaceDE/>
        <w:autoSpaceDN/>
        <w:bidi w:val="0"/>
        <w:adjustRightInd w:val="0"/>
        <w:snapToGrid w:val="0"/>
        <w:spacing w:line="460" w:lineRule="exact"/>
        <w:ind w:firstLine="640"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立协议人签字盖章：</w:t>
      </w:r>
    </w:p>
    <w:p w14:paraId="625FC44E">
      <w:pPr>
        <w:pStyle w:val="10"/>
        <w:keepNext w:val="0"/>
        <w:keepLines w:val="0"/>
        <w:pageBreakBefore w:val="0"/>
        <w:kinsoku/>
        <w:wordWrap/>
        <w:overflowPunct/>
        <w:topLinePunct w:val="0"/>
        <w:autoSpaceDE/>
        <w:autoSpaceDN/>
        <w:bidi w:val="0"/>
        <w:spacing w:line="4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甲方签字：           </w:t>
      </w:r>
    </w:p>
    <w:p w14:paraId="39736B29">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     </w:t>
      </w:r>
    </w:p>
    <w:p w14:paraId="4370A905">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理事会会长签字：               </w:t>
      </w:r>
    </w:p>
    <w:p w14:paraId="7F0DFFD6">
      <w:pPr>
        <w:keepNext w:val="0"/>
        <w:keepLines w:val="0"/>
        <w:pageBreakBefore w:val="0"/>
        <w:kinsoku/>
        <w:wordWrap/>
        <w:overflowPunct/>
        <w:topLinePunct w:val="0"/>
        <w:autoSpaceDE/>
        <w:autoSpaceDN/>
        <w:bidi w:val="0"/>
        <w:adjustRightInd w:val="0"/>
        <w:snapToGrid w:val="0"/>
        <w:spacing w:line="460" w:lineRule="exact"/>
        <w:ind w:firstLine="646"/>
        <w:rPr>
          <w:color w:val="auto"/>
        </w:rPr>
      </w:pPr>
      <w:r>
        <w:rPr>
          <w:rFonts w:hint="eastAsia" w:ascii="仿宋_GB2312" w:hAnsi="仿宋_GB2312" w:eastAsia="仿宋_GB2312" w:cs="仿宋_GB2312"/>
          <w:color w:val="auto"/>
          <w:szCs w:val="32"/>
        </w:rPr>
        <w:t xml:space="preserve">理事会成员签字：  </w:t>
      </w:r>
    </w:p>
    <w:p w14:paraId="3D1A4922">
      <w:pPr>
        <w:keepNext w:val="0"/>
        <w:keepLines w:val="0"/>
        <w:pageBreakBefore w:val="0"/>
        <w:kinsoku/>
        <w:wordWrap/>
        <w:overflowPunct/>
        <w:topLinePunct w:val="0"/>
        <w:autoSpaceDE/>
        <w:autoSpaceDN/>
        <w:bidi w:val="0"/>
        <w:adjustRightInd w:val="0"/>
        <w:snapToGrid w:val="0"/>
        <w:spacing w:line="460" w:lineRule="exact"/>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 xml:space="preserve">   </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 xml:space="preserve">   </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 xml:space="preserve">   </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 xml:space="preserve">   </w:t>
      </w:r>
      <w:r>
        <w:rPr>
          <w:rFonts w:hint="eastAsia" w:ascii="仿宋_GB2312" w:hAnsi="仿宋_GB2312" w:eastAsia="仿宋_GB2312" w:cs="仿宋_GB2312"/>
          <w:color w:val="auto"/>
          <w:szCs w:val="32"/>
          <w:u w:val="single"/>
        </w:rPr>
        <w:t xml:space="preserve">         </w:t>
      </w:r>
    </w:p>
    <w:p w14:paraId="7B68F8F5">
      <w:pPr>
        <w:keepNext w:val="0"/>
        <w:keepLines w:val="0"/>
        <w:pageBreakBefore w:val="0"/>
        <w:kinsoku/>
        <w:wordWrap/>
        <w:overflowPunct/>
        <w:topLinePunct w:val="0"/>
        <w:autoSpaceDE/>
        <w:autoSpaceDN/>
        <w:bidi w:val="0"/>
        <w:adjustRightInd w:val="0"/>
        <w:snapToGrid w:val="0"/>
        <w:spacing w:line="460" w:lineRule="exact"/>
        <w:rPr>
          <w:rFonts w:ascii="仿宋_GB2312" w:hAnsi="仿宋_GB2312" w:eastAsia="仿宋_GB2312" w:cs="仿宋_GB2312"/>
          <w:color w:val="auto"/>
          <w:szCs w:val="32"/>
        </w:rPr>
      </w:pP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 xml:space="preserve">   </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 xml:space="preserve">   </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 xml:space="preserve">   </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 xml:space="preserve">   </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 xml:space="preserve">     </w:t>
      </w:r>
    </w:p>
    <w:p w14:paraId="72B84E02">
      <w:pPr>
        <w:keepNext w:val="0"/>
        <w:keepLines w:val="0"/>
        <w:pageBreakBefore w:val="0"/>
        <w:kinsoku/>
        <w:wordWrap/>
        <w:overflowPunct/>
        <w:topLinePunct w:val="0"/>
        <w:autoSpaceDE/>
        <w:autoSpaceDN/>
        <w:bidi w:val="0"/>
        <w:adjustRightInd w:val="0"/>
        <w:snapToGrid w:val="0"/>
        <w:spacing w:line="460" w:lineRule="exact"/>
        <w:rPr>
          <w:rFonts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 </w:t>
      </w:r>
    </w:p>
    <w:p w14:paraId="5D0602B0">
      <w:pPr>
        <w:keepNext w:val="0"/>
        <w:keepLines w:val="0"/>
        <w:pageBreakBefore w:val="0"/>
        <w:kinsoku/>
        <w:wordWrap/>
        <w:overflowPunct/>
        <w:topLinePunct w:val="0"/>
        <w:autoSpaceDE/>
        <w:autoSpaceDN/>
        <w:bidi w:val="0"/>
        <w:adjustRightInd w:val="0"/>
        <w:snapToGrid w:val="0"/>
        <w:spacing w:line="460" w:lineRule="exact"/>
        <w:ind w:firstLine="646"/>
        <w:rPr>
          <w:rFonts w:hint="eastAsia" w:ascii="仿宋_GB2312" w:hAnsi="仿宋_GB2312" w:eastAsia="仿宋_GB2312" w:cs="仿宋_GB2312"/>
          <w:color w:val="auto"/>
          <w:szCs w:val="32"/>
          <w:u w:val="single"/>
          <w:lang w:val="en-US" w:eastAsia="zh-CN"/>
        </w:rPr>
      </w:pPr>
      <w:r>
        <w:rPr>
          <w:rFonts w:hint="eastAsia" w:ascii="仿宋_GB2312" w:hAnsi="仿宋_GB2312" w:eastAsia="仿宋_GB2312" w:cs="仿宋_GB2312"/>
          <w:color w:val="auto"/>
          <w:szCs w:val="32"/>
        </w:rPr>
        <w:t>各</w:t>
      </w:r>
      <w:r>
        <w:rPr>
          <w:rFonts w:hint="eastAsia" w:ascii="仿宋_GB2312" w:hAnsi="仿宋_GB2312" w:eastAsia="仿宋_GB2312" w:cs="仿宋_GB2312"/>
          <w:color w:val="auto"/>
          <w:szCs w:val="32"/>
          <w:lang w:eastAsia="zh-CN"/>
        </w:rPr>
        <w:t>户</w:t>
      </w:r>
      <w:r>
        <w:rPr>
          <w:rFonts w:hint="eastAsia" w:ascii="仿宋_GB2312" w:hAnsi="仿宋_GB2312" w:eastAsia="仿宋_GB2312" w:cs="仿宋_GB2312"/>
          <w:color w:val="auto"/>
          <w:szCs w:val="32"/>
        </w:rPr>
        <w:t>代表签字：</w:t>
      </w:r>
    </w:p>
    <w:p w14:paraId="6CD9240E">
      <w:pPr>
        <w:keepNext w:val="0"/>
        <w:keepLines w:val="0"/>
        <w:pageBreakBefore w:val="0"/>
        <w:kinsoku/>
        <w:wordWrap/>
        <w:overflowPunct/>
        <w:topLinePunct w:val="0"/>
        <w:autoSpaceDE/>
        <w:autoSpaceDN/>
        <w:bidi w:val="0"/>
        <w:adjustRightInd w:val="0"/>
        <w:snapToGrid w:val="0"/>
        <w:spacing w:line="460" w:lineRule="exact"/>
        <w:rPr>
          <w:rFonts w:hint="default"/>
          <w:color w:val="auto"/>
          <w:u w:val="none"/>
          <w:lang w:val="en-US" w:eastAsia="zh-CN"/>
        </w:rPr>
      </w:pPr>
      <w:r>
        <w:rPr>
          <w:rFonts w:hint="eastAsia" w:ascii="仿宋_GB2312" w:hAnsi="仿宋_GB2312" w:eastAsia="仿宋_GB2312" w:cs="仿宋_GB2312"/>
          <w:color w:val="auto"/>
          <w:szCs w:val="32"/>
          <w:u w:val="single"/>
          <w:lang w:val="en-US" w:eastAsia="zh-CN"/>
        </w:rPr>
        <w:t xml:space="preserve">        </w:t>
      </w:r>
      <w:r>
        <w:rPr>
          <w:rFonts w:hint="eastAsia" w:ascii="仿宋_GB2312" w:hAnsi="仿宋_GB2312" w:eastAsia="仿宋_GB2312" w:cs="仿宋_GB2312"/>
          <w:color w:val="auto"/>
          <w:szCs w:val="32"/>
          <w:u w:val="none"/>
          <w:lang w:val="en-US" w:eastAsia="zh-CN"/>
        </w:rPr>
        <w:t xml:space="preserve">  </w:t>
      </w:r>
      <w:r>
        <w:rPr>
          <w:rFonts w:hint="eastAsia" w:ascii="仿宋_GB2312" w:hAnsi="仿宋_GB2312" w:eastAsia="仿宋_GB2312" w:cs="仿宋_GB2312"/>
          <w:color w:val="auto"/>
          <w:szCs w:val="32"/>
          <w:u w:val="single"/>
          <w:lang w:val="en-US" w:eastAsia="zh-CN"/>
        </w:rPr>
        <w:t xml:space="preserve">        </w:t>
      </w:r>
      <w:r>
        <w:rPr>
          <w:rFonts w:hint="eastAsia" w:ascii="仿宋_GB2312" w:hAnsi="仿宋_GB2312" w:eastAsia="仿宋_GB2312" w:cs="仿宋_GB2312"/>
          <w:color w:val="auto"/>
          <w:szCs w:val="32"/>
          <w:u w:val="none"/>
          <w:lang w:val="en-US" w:eastAsia="zh-CN"/>
        </w:rPr>
        <w:t xml:space="preserve">  </w:t>
      </w:r>
      <w:r>
        <w:rPr>
          <w:rFonts w:hint="eastAsia" w:ascii="仿宋_GB2312" w:hAnsi="仿宋_GB2312" w:eastAsia="仿宋_GB2312" w:cs="仿宋_GB2312"/>
          <w:color w:val="auto"/>
          <w:szCs w:val="32"/>
          <w:u w:val="single"/>
          <w:lang w:val="en-US" w:eastAsia="zh-CN"/>
        </w:rPr>
        <w:t xml:space="preserve">         </w:t>
      </w:r>
      <w:r>
        <w:rPr>
          <w:rFonts w:hint="eastAsia" w:ascii="仿宋_GB2312" w:hAnsi="仿宋_GB2312" w:eastAsia="仿宋_GB2312" w:cs="仿宋_GB2312"/>
          <w:color w:val="auto"/>
          <w:szCs w:val="32"/>
          <w:u w:val="none"/>
          <w:lang w:val="en-US" w:eastAsia="zh-CN"/>
        </w:rPr>
        <w:t xml:space="preserve">  </w:t>
      </w:r>
      <w:r>
        <w:rPr>
          <w:rFonts w:hint="eastAsia" w:ascii="仿宋_GB2312" w:hAnsi="仿宋_GB2312" w:eastAsia="仿宋_GB2312" w:cs="仿宋_GB2312"/>
          <w:color w:val="auto"/>
          <w:szCs w:val="32"/>
          <w:u w:val="single"/>
          <w:lang w:val="en-US" w:eastAsia="zh-CN"/>
        </w:rPr>
        <w:t xml:space="preserve">        </w:t>
      </w:r>
      <w:r>
        <w:rPr>
          <w:rFonts w:hint="eastAsia" w:ascii="仿宋_GB2312" w:hAnsi="仿宋_GB2312" w:eastAsia="仿宋_GB2312" w:cs="仿宋_GB2312"/>
          <w:color w:val="auto"/>
          <w:szCs w:val="32"/>
          <w:u w:val="none"/>
          <w:lang w:val="en-US" w:eastAsia="zh-CN"/>
        </w:rPr>
        <w:t xml:space="preserve">   </w:t>
      </w:r>
      <w:r>
        <w:rPr>
          <w:rFonts w:hint="eastAsia" w:ascii="仿宋_GB2312" w:hAnsi="仿宋_GB2312" w:eastAsia="仿宋_GB2312" w:cs="仿宋_GB2312"/>
          <w:color w:val="auto"/>
          <w:szCs w:val="32"/>
          <w:u w:val="single"/>
          <w:lang w:val="en-US" w:eastAsia="zh-CN"/>
        </w:rPr>
        <w:t xml:space="preserve">         </w:t>
      </w:r>
      <w:r>
        <w:rPr>
          <w:rFonts w:hint="eastAsia" w:ascii="仿宋_GB2312" w:hAnsi="仿宋_GB2312" w:eastAsia="仿宋_GB2312" w:cs="仿宋_GB2312"/>
          <w:color w:val="auto"/>
          <w:szCs w:val="32"/>
          <w:u w:val="none"/>
          <w:lang w:val="en-US" w:eastAsia="zh-CN"/>
        </w:rPr>
        <w:t xml:space="preserve">  </w:t>
      </w:r>
    </w:p>
    <w:p w14:paraId="533C57A6">
      <w:pPr>
        <w:keepNext w:val="0"/>
        <w:keepLines w:val="0"/>
        <w:pageBreakBefore w:val="0"/>
        <w:kinsoku/>
        <w:wordWrap/>
        <w:overflowPunct/>
        <w:topLinePunct w:val="0"/>
        <w:autoSpaceDE/>
        <w:autoSpaceDN/>
        <w:bidi w:val="0"/>
        <w:adjustRightInd w:val="0"/>
        <w:snapToGrid w:val="0"/>
        <w:spacing w:line="460" w:lineRule="exact"/>
        <w:rPr>
          <w:rFonts w:hint="eastAsia" w:ascii="仿宋_GB2312" w:hAnsi="仿宋_GB2312" w:eastAsia="仿宋_GB2312" w:cs="仿宋_GB2312"/>
          <w:color w:val="auto"/>
          <w:szCs w:val="32"/>
          <w:u w:val="single"/>
          <w:lang w:val="en-US" w:eastAsia="zh-CN"/>
        </w:rPr>
      </w:pPr>
      <w:r>
        <w:rPr>
          <w:rFonts w:hint="eastAsia" w:ascii="仿宋_GB2312" w:hAnsi="仿宋_GB2312" w:eastAsia="仿宋_GB2312" w:cs="仿宋_GB2312"/>
          <w:color w:val="auto"/>
          <w:szCs w:val="32"/>
          <w:u w:val="none"/>
          <w:lang w:val="en-US" w:eastAsia="zh-CN"/>
        </w:rPr>
        <w:t xml:space="preserve"> </w:t>
      </w:r>
      <w:r>
        <w:rPr>
          <w:rFonts w:hint="eastAsia" w:ascii="仿宋_GB2312" w:hAnsi="仿宋_GB2312" w:eastAsia="仿宋_GB2312" w:cs="仿宋_GB2312"/>
          <w:color w:val="auto"/>
          <w:szCs w:val="32"/>
          <w:u w:val="single"/>
          <w:lang w:val="en-US" w:eastAsia="zh-CN"/>
        </w:rPr>
        <w:t xml:space="preserve">        </w:t>
      </w:r>
      <w:r>
        <w:rPr>
          <w:rFonts w:hint="eastAsia" w:ascii="仿宋_GB2312" w:hAnsi="仿宋_GB2312" w:eastAsia="仿宋_GB2312" w:cs="仿宋_GB2312"/>
          <w:color w:val="auto"/>
          <w:szCs w:val="32"/>
          <w:u w:val="none"/>
          <w:lang w:val="en-US" w:eastAsia="zh-CN"/>
        </w:rPr>
        <w:t xml:space="preserve">  </w:t>
      </w:r>
      <w:r>
        <w:rPr>
          <w:rFonts w:hint="eastAsia" w:ascii="仿宋_GB2312" w:hAnsi="仿宋_GB2312" w:eastAsia="仿宋_GB2312" w:cs="仿宋_GB2312"/>
          <w:color w:val="auto"/>
          <w:szCs w:val="32"/>
          <w:u w:val="single"/>
          <w:lang w:val="en-US" w:eastAsia="zh-CN"/>
        </w:rPr>
        <w:t xml:space="preserve">         </w:t>
      </w:r>
      <w:r>
        <w:rPr>
          <w:rFonts w:hint="eastAsia" w:ascii="仿宋_GB2312" w:hAnsi="仿宋_GB2312" w:eastAsia="仿宋_GB2312" w:cs="仿宋_GB2312"/>
          <w:color w:val="auto"/>
          <w:szCs w:val="32"/>
          <w:u w:val="none"/>
          <w:lang w:val="en-US" w:eastAsia="zh-CN"/>
        </w:rPr>
        <w:t xml:space="preserve">  </w:t>
      </w:r>
      <w:r>
        <w:rPr>
          <w:rFonts w:hint="eastAsia" w:ascii="仿宋_GB2312" w:hAnsi="仿宋_GB2312" w:eastAsia="仿宋_GB2312" w:cs="仿宋_GB2312"/>
          <w:color w:val="auto"/>
          <w:szCs w:val="32"/>
          <w:u w:val="single"/>
          <w:lang w:val="en-US" w:eastAsia="zh-CN"/>
        </w:rPr>
        <w:t xml:space="preserve">        </w:t>
      </w:r>
      <w:r>
        <w:rPr>
          <w:rFonts w:hint="eastAsia" w:ascii="仿宋_GB2312" w:hAnsi="仿宋_GB2312" w:eastAsia="仿宋_GB2312" w:cs="仿宋_GB2312"/>
          <w:color w:val="auto"/>
          <w:szCs w:val="32"/>
          <w:u w:val="none"/>
          <w:lang w:val="en-US" w:eastAsia="zh-CN"/>
        </w:rPr>
        <w:t xml:space="preserve">  </w:t>
      </w:r>
      <w:r>
        <w:rPr>
          <w:rFonts w:hint="eastAsia" w:ascii="仿宋_GB2312" w:hAnsi="仿宋_GB2312" w:eastAsia="仿宋_GB2312" w:cs="仿宋_GB2312"/>
          <w:color w:val="auto"/>
          <w:szCs w:val="32"/>
          <w:u w:val="single"/>
          <w:lang w:val="en-US" w:eastAsia="zh-CN"/>
        </w:rPr>
        <w:t xml:space="preserve">         </w:t>
      </w:r>
    </w:p>
    <w:p w14:paraId="2980839C">
      <w:pPr>
        <w:keepNext w:val="0"/>
        <w:keepLines w:val="0"/>
        <w:pageBreakBefore w:val="0"/>
        <w:kinsoku/>
        <w:wordWrap/>
        <w:overflowPunct/>
        <w:topLinePunct w:val="0"/>
        <w:autoSpaceDE/>
        <w:autoSpaceDN/>
        <w:bidi w:val="0"/>
        <w:adjustRightInd w:val="0"/>
        <w:snapToGrid w:val="0"/>
        <w:spacing w:line="460" w:lineRule="exact"/>
        <w:ind w:left="640" w:hanging="640" w:hangingChars="200"/>
        <w:rPr>
          <w:rFonts w:hint="eastAsia" w:ascii="仿宋_GB2312" w:hAnsi="仿宋_GB2312" w:eastAsia="仿宋_GB2312" w:cs="仿宋_GB2312"/>
          <w:color w:val="auto"/>
          <w:szCs w:val="32"/>
          <w:u w:val="single"/>
          <w:lang w:val="en-US" w:eastAsia="zh-CN"/>
        </w:rPr>
      </w:pPr>
    </w:p>
    <w:p w14:paraId="6F4F6FDD">
      <w:pPr>
        <w:keepNext w:val="0"/>
        <w:keepLines w:val="0"/>
        <w:pageBreakBefore w:val="0"/>
        <w:kinsoku/>
        <w:wordWrap/>
        <w:overflowPunct/>
        <w:topLinePunct w:val="0"/>
        <w:autoSpaceDE/>
        <w:autoSpaceDN/>
        <w:bidi w:val="0"/>
        <w:adjustRightInd w:val="0"/>
        <w:snapToGrid w:val="0"/>
        <w:spacing w:line="460" w:lineRule="exact"/>
        <w:rPr>
          <w:rFonts w:hint="default"/>
          <w:color w:val="auto"/>
          <w:u w:val="none"/>
          <w:lang w:val="en-US" w:eastAsia="zh-CN"/>
        </w:rPr>
      </w:pPr>
      <w:r>
        <w:rPr>
          <w:rFonts w:hint="eastAsia" w:ascii="仿宋_GB2312" w:hAnsi="仿宋_GB2312" w:eastAsia="仿宋_GB2312" w:cs="仿宋_GB2312"/>
          <w:color w:val="auto"/>
          <w:szCs w:val="32"/>
        </w:rPr>
        <w:t>乙方盖章</w:t>
      </w:r>
    </w:p>
    <w:p w14:paraId="64F3DACA">
      <w:pPr>
        <w:keepNext w:val="0"/>
        <w:keepLines w:val="0"/>
        <w:pageBreakBefore w:val="0"/>
        <w:kinsoku/>
        <w:wordWrap/>
        <w:overflowPunct/>
        <w:topLinePunct w:val="0"/>
        <w:autoSpaceDE/>
        <w:autoSpaceDN/>
        <w:bidi w:val="0"/>
        <w:adjustRightInd w:val="0"/>
        <w:snapToGrid w:val="0"/>
        <w:spacing w:line="460" w:lineRule="exact"/>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法定代表人签字：</w:t>
      </w:r>
    </w:p>
    <w:p w14:paraId="0A51A3AA">
      <w:pPr>
        <w:keepNext w:val="0"/>
        <w:keepLines w:val="0"/>
        <w:pageBreakBefore w:val="0"/>
        <w:kinsoku/>
        <w:wordWrap/>
        <w:overflowPunct/>
        <w:topLinePunct w:val="0"/>
        <w:autoSpaceDE/>
        <w:autoSpaceDN/>
        <w:bidi w:val="0"/>
        <w:adjustRightInd w:val="0"/>
        <w:snapToGrid w:val="0"/>
        <w:spacing w:line="460" w:lineRule="exact"/>
        <w:rPr>
          <w:rFonts w:ascii="仿宋_GB2312" w:hAnsi="仿宋_GB2312" w:eastAsia="仿宋_GB2312" w:cs="仿宋_GB2312"/>
          <w:color w:val="auto"/>
          <w:szCs w:val="32"/>
        </w:rPr>
      </w:pPr>
      <w:r>
        <w:rPr>
          <w:rFonts w:hint="eastAsia" w:ascii="仿宋_GB2312" w:hAnsi="仿宋_GB2312" w:eastAsia="仿宋_GB2312" w:cs="仿宋_GB2312"/>
          <w:color w:val="auto"/>
          <w:szCs w:val="32"/>
        </w:rPr>
        <w:t>签定协议日期：  年   月   日</w:t>
      </w:r>
    </w:p>
    <w:p w14:paraId="735FE0A5">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p>
    <w:p w14:paraId="2B35C2A6">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p>
    <w:p w14:paraId="04551036">
      <w:pPr>
        <w:pStyle w:val="10"/>
        <w:keepNext w:val="0"/>
        <w:keepLines w:val="0"/>
        <w:pageBreakBefore w:val="0"/>
        <w:kinsoku/>
        <w:wordWrap/>
        <w:overflowPunct/>
        <w:topLinePunct w:val="0"/>
        <w:autoSpaceDE/>
        <w:autoSpaceDN/>
        <w:bidi w:val="0"/>
        <w:spacing w:line="460" w:lineRule="exact"/>
        <w:ind w:firstLine="240"/>
        <w:rPr>
          <w:color w:val="auto"/>
        </w:rPr>
      </w:pPr>
    </w:p>
    <w:p w14:paraId="1154AD66">
      <w:pPr>
        <w:pStyle w:val="10"/>
        <w:keepNext w:val="0"/>
        <w:keepLines w:val="0"/>
        <w:pageBreakBefore w:val="0"/>
        <w:kinsoku/>
        <w:wordWrap/>
        <w:overflowPunct/>
        <w:topLinePunct w:val="0"/>
        <w:autoSpaceDE/>
        <w:autoSpaceDN/>
        <w:bidi w:val="0"/>
        <w:spacing w:line="460" w:lineRule="exact"/>
        <w:ind w:firstLine="240"/>
        <w:rPr>
          <w:color w:val="auto"/>
        </w:rPr>
      </w:pPr>
    </w:p>
    <w:p w14:paraId="0B56F2BC">
      <w:pPr>
        <w:pStyle w:val="10"/>
        <w:keepNext w:val="0"/>
        <w:keepLines w:val="0"/>
        <w:pageBreakBefore w:val="0"/>
        <w:kinsoku/>
        <w:wordWrap/>
        <w:overflowPunct/>
        <w:topLinePunct w:val="0"/>
        <w:autoSpaceDE/>
        <w:autoSpaceDN/>
        <w:bidi w:val="0"/>
        <w:spacing w:line="460" w:lineRule="exact"/>
        <w:ind w:firstLine="240"/>
        <w:rPr>
          <w:color w:val="auto"/>
        </w:rPr>
      </w:pPr>
    </w:p>
    <w:p w14:paraId="62A39DE3">
      <w:pPr>
        <w:pStyle w:val="10"/>
        <w:keepNext w:val="0"/>
        <w:keepLines w:val="0"/>
        <w:pageBreakBefore w:val="0"/>
        <w:kinsoku/>
        <w:wordWrap/>
        <w:overflowPunct/>
        <w:topLinePunct w:val="0"/>
        <w:autoSpaceDE/>
        <w:autoSpaceDN/>
        <w:bidi w:val="0"/>
        <w:adjustRightInd w:val="0"/>
        <w:snapToGrid w:val="0"/>
        <w:spacing w:line="460" w:lineRule="exact"/>
        <w:ind w:firstLine="646" w:firstLineChars="0"/>
        <w:rPr>
          <w:rFonts w:ascii="仿宋_GB2312" w:hAnsi="仿宋_GB2312" w:eastAsia="仿宋_GB2312" w:cs="仿宋_GB2312"/>
          <w:color w:val="auto"/>
          <w:sz w:val="32"/>
          <w:szCs w:val="32"/>
        </w:rPr>
      </w:pPr>
    </w:p>
    <w:p w14:paraId="6EEDD1A9">
      <w:pPr>
        <w:keepNext w:val="0"/>
        <w:keepLines w:val="0"/>
        <w:pageBreakBefore w:val="0"/>
        <w:kinsoku/>
        <w:wordWrap/>
        <w:overflowPunct/>
        <w:topLinePunct w:val="0"/>
        <w:autoSpaceDE/>
        <w:autoSpaceDN/>
        <w:bidi w:val="0"/>
        <w:spacing w:line="460" w:lineRule="exact"/>
        <w:jc w:val="both"/>
        <w:rPr>
          <w:rFonts w:hint="eastAsia" w:ascii="黑体" w:hAnsi="黑体" w:eastAsia="黑体" w:cs="黑体"/>
          <w:b/>
          <w:color w:val="auto"/>
          <w:sz w:val="44"/>
          <w:szCs w:val="44"/>
        </w:rPr>
      </w:pPr>
    </w:p>
    <w:p w14:paraId="198FE79C">
      <w:pPr>
        <w:pStyle w:val="10"/>
        <w:keepNext w:val="0"/>
        <w:keepLines w:val="0"/>
        <w:pageBreakBefore w:val="0"/>
        <w:kinsoku/>
        <w:wordWrap/>
        <w:overflowPunct/>
        <w:topLinePunct w:val="0"/>
        <w:autoSpaceDE/>
        <w:autoSpaceDN/>
        <w:bidi w:val="0"/>
        <w:adjustRightInd w:val="0"/>
        <w:snapToGrid w:val="0"/>
        <w:spacing w:line="480" w:lineRule="exact"/>
        <w:ind w:left="0" w:leftChars="0" w:firstLine="0" w:firstLineChars="0"/>
        <w:rPr>
          <w:rFonts w:hAnsi="仿宋_GB2312" w:eastAsia="仿宋_GB2312" w:cs="仿宋_GB2312"/>
          <w:color w:val="auto"/>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宋体-PUA">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E251F">
    <w:pPr>
      <w:pStyle w:val="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wps:spPr>
                      <a:xfrm>
                        <a:off x="0" y="0"/>
                        <a:ext cx="1828800" cy="1828800"/>
                      </a:xfrm>
                      <a:prstGeom prst="rect">
                        <a:avLst/>
                      </a:prstGeom>
                      <a:ln w="12700">
                        <a:noFill/>
                      </a:ln>
                    </wps:spPr>
                    <wps:txbx>
                      <w:txbxContent>
                        <w:p w14:paraId="12BC51E3">
                          <w:pPr>
                            <w:pStyle w:val="6"/>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vert="horz" wrap="none" lIns="0" tIns="0" rIns="0" bIns="0" anchor="t" anchorCtr="0">
                      <a:spAutoFit/>
                    </wps:bodyPr>
                  </wps:wsp>
                </a:graphicData>
              </a:graphic>
            </wp:anchor>
          </w:drawing>
        </mc:Choice>
        <mc:Fallback>
          <w:pict>
            <v:rect id="409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XwSWJ9EAAAAFAQAADwAAAAAAAAABACAAAAAiAAAAZHJzL2Rvd25yZXYueG1s&#10;UEsBAhQAFAAAAAgAh07iQN7oY2TGAQAAqAMAAA4AAAAAAAAAAQAgAAAAIAEAAGRycy9lMm9Eb2Mu&#10;eG1sUEsFBgAAAAAGAAYAWQEAAFgFAAAAAA==&#10;">
              <v:fill on="f" focussize="0,0"/>
              <v:stroke on="f" weight="1pt"/>
              <v:imagedata o:title=""/>
              <o:lock v:ext="edit" aspectratio="f"/>
              <v:textbox inset="0mm,0mm,0mm,0mm" style="mso-fit-shape-to-text:t;">
                <w:txbxContent>
                  <w:p w14:paraId="12BC51E3">
                    <w:pPr>
                      <w:pStyle w:val="6"/>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pPr>
        <w:ind w:left="-3"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Yjk4MzgwNjRhNzRlMzg5MGNmN2Q0M2EzMjQwZTUifQ=="/>
  </w:docVars>
  <w:rsids>
    <w:rsidRoot w:val="00000000"/>
    <w:rsid w:val="008F6EB2"/>
    <w:rsid w:val="01192C1F"/>
    <w:rsid w:val="015C075E"/>
    <w:rsid w:val="02A3784F"/>
    <w:rsid w:val="03F86B1C"/>
    <w:rsid w:val="04011D3E"/>
    <w:rsid w:val="04DB11EC"/>
    <w:rsid w:val="08A940D9"/>
    <w:rsid w:val="0A2D2656"/>
    <w:rsid w:val="0E0635D6"/>
    <w:rsid w:val="0E6A6868"/>
    <w:rsid w:val="0FF52AA9"/>
    <w:rsid w:val="145951A1"/>
    <w:rsid w:val="151B7E3C"/>
    <w:rsid w:val="16AA6E36"/>
    <w:rsid w:val="16B03286"/>
    <w:rsid w:val="16DE7ACE"/>
    <w:rsid w:val="18DF6F1A"/>
    <w:rsid w:val="1A18361C"/>
    <w:rsid w:val="1A6B5E42"/>
    <w:rsid w:val="1EAC05DA"/>
    <w:rsid w:val="201725C8"/>
    <w:rsid w:val="21FD4CF6"/>
    <w:rsid w:val="25787665"/>
    <w:rsid w:val="26396DF4"/>
    <w:rsid w:val="27DC35F4"/>
    <w:rsid w:val="28F726D2"/>
    <w:rsid w:val="28FA39BC"/>
    <w:rsid w:val="2976618A"/>
    <w:rsid w:val="2B9B6056"/>
    <w:rsid w:val="2BBA71EA"/>
    <w:rsid w:val="2DE20D90"/>
    <w:rsid w:val="314D5E4A"/>
    <w:rsid w:val="33AC29FA"/>
    <w:rsid w:val="33D26ADA"/>
    <w:rsid w:val="35B13D46"/>
    <w:rsid w:val="364315C9"/>
    <w:rsid w:val="38E56878"/>
    <w:rsid w:val="392456E2"/>
    <w:rsid w:val="39416E3C"/>
    <w:rsid w:val="397F3D8D"/>
    <w:rsid w:val="39AB7851"/>
    <w:rsid w:val="39D867CA"/>
    <w:rsid w:val="3B8B1A48"/>
    <w:rsid w:val="3CF1642A"/>
    <w:rsid w:val="3D106A12"/>
    <w:rsid w:val="3E166110"/>
    <w:rsid w:val="3F330175"/>
    <w:rsid w:val="400E495D"/>
    <w:rsid w:val="41396A5C"/>
    <w:rsid w:val="439E7F50"/>
    <w:rsid w:val="44E36014"/>
    <w:rsid w:val="45B23C8E"/>
    <w:rsid w:val="47DA3BA8"/>
    <w:rsid w:val="4AE737B1"/>
    <w:rsid w:val="4B944949"/>
    <w:rsid w:val="4D63146C"/>
    <w:rsid w:val="4E922C96"/>
    <w:rsid w:val="51960CEF"/>
    <w:rsid w:val="524424F9"/>
    <w:rsid w:val="52B61649"/>
    <w:rsid w:val="54CE0E7B"/>
    <w:rsid w:val="554747DA"/>
    <w:rsid w:val="5799458A"/>
    <w:rsid w:val="5813693E"/>
    <w:rsid w:val="5D7C08FB"/>
    <w:rsid w:val="5D9A5E63"/>
    <w:rsid w:val="5E2D1468"/>
    <w:rsid w:val="622F0AD0"/>
    <w:rsid w:val="623035F8"/>
    <w:rsid w:val="627C183B"/>
    <w:rsid w:val="62EF0149"/>
    <w:rsid w:val="63752CC9"/>
    <w:rsid w:val="653F68A1"/>
    <w:rsid w:val="69EF3DB3"/>
    <w:rsid w:val="6ABF12EE"/>
    <w:rsid w:val="6C6909F3"/>
    <w:rsid w:val="6C9500C9"/>
    <w:rsid w:val="6CE626D3"/>
    <w:rsid w:val="6D193E61"/>
    <w:rsid w:val="72831F34"/>
    <w:rsid w:val="7285473C"/>
    <w:rsid w:val="72AE5A41"/>
    <w:rsid w:val="73B7296C"/>
    <w:rsid w:val="76C53359"/>
    <w:rsid w:val="770F219C"/>
    <w:rsid w:val="77D870BC"/>
    <w:rsid w:val="783304D8"/>
    <w:rsid w:val="78362761"/>
    <w:rsid w:val="78526E6F"/>
    <w:rsid w:val="7BDB3828"/>
    <w:rsid w:val="7DA94CEF"/>
    <w:rsid w:val="7DBA5E29"/>
    <w:rsid w:val="7E3808B5"/>
    <w:rsid w:val="7EEF71C5"/>
    <w:rsid w:val="7F171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0" w:semiHidden="0" w:name="Title"/>
    <w:lsdException w:unhideWhenUsed="0" w:uiPriority="99" w:semiHidden="0" w:name="Closing"/>
    <w:lsdException w:unhideWhenUsed="0" w:uiPriority="99" w:semiHidden="0" w:name="Signature"/>
    <w:lsdException w:qFormat="1" w:unhideWhenUsed="0" w:uiPriority="1" w:semiHidden="0"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99" w:semiHidden="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qFormat="1"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Cs/>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line="360" w:lineRule="auto"/>
    </w:pPr>
    <w:rPr>
      <w:sz w:val="24"/>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widowControl/>
      <w:spacing w:before="100" w:beforeAutospacing="1" w:after="100" w:afterAutospacing="1"/>
      <w:jc w:val="left"/>
    </w:pPr>
    <w:rPr>
      <w:bCs w:val="0"/>
      <w:kern w:val="0"/>
      <w:sz w:val="21"/>
    </w:rPr>
  </w:style>
  <w:style w:type="paragraph" w:styleId="9">
    <w:name w:val="Title"/>
    <w:basedOn w:val="1"/>
    <w:qFormat/>
    <w:uiPriority w:val="0"/>
    <w:pPr>
      <w:spacing w:before="240" w:after="60"/>
      <w:jc w:val="center"/>
      <w:outlineLvl w:val="0"/>
    </w:pPr>
    <w:rPr>
      <w:rFonts w:ascii="Cambria" w:hAnsi="Cambria" w:eastAsia="Times New Roman"/>
      <w:b/>
      <w:bCs w:val="0"/>
    </w:rPr>
  </w:style>
  <w:style w:type="paragraph" w:styleId="10">
    <w:name w:val="Body Text First Indent"/>
    <w:basedOn w:val="4"/>
    <w:qFormat/>
    <w:uiPriority w:val="0"/>
    <w:pPr>
      <w:ind w:firstLine="420" w:firstLineChars="100"/>
    </w:pPr>
    <w:rPr>
      <w:rFonts w:hAnsi="宋体"/>
      <w:color w:val="000000"/>
      <w:szCs w:val="21"/>
    </w:rPr>
  </w:style>
  <w:style w:type="character" w:styleId="13">
    <w:name w:val="Hyperlink"/>
    <w:basedOn w:val="12"/>
    <w:qFormat/>
    <w:uiPriority w:val="0"/>
    <w:rPr>
      <w:color w:val="0000FF"/>
      <w:u w:val="single"/>
    </w:rPr>
  </w:style>
  <w:style w:type="character" w:customStyle="1" w:styleId="14">
    <w:name w:val="批注框文本 Char"/>
    <w:basedOn w:val="12"/>
    <w:link w:val="5"/>
    <w:qFormat/>
    <w:uiPriority w:val="0"/>
    <w:rPr>
      <w:bCs/>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5590</Words>
  <Characters>5741</Characters>
  <Lines>0</Lines>
  <Paragraphs>169</Paragraphs>
  <TotalTime>9</TotalTime>
  <ScaleCrop>false</ScaleCrop>
  <LinksUpToDate>false</LinksUpToDate>
  <CharactersWithSpaces>26743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2022-07-11T09:23:00Z</dcterms:created>
  <dc:creator>Administrator</dc:creator>
  <cp:lastModifiedBy>青春不散场℡梦想再出发</cp:lastModifiedBy>
  <cp:lastPrinted>2024-11-12T03:43:00Z</cp:lastPrinted>
  <dcterms:modified xsi:type="dcterms:W3CDTF">2024-11-21T02:26:56Z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66C8F3A54F0041A09A353DC764888B42_13</vt:lpwstr>
  </property>
</Properties>
</file>