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lang w:eastAsia="zh-CN"/>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cs="宋体"/>
          <w:b/>
          <w:bCs/>
          <w:color w:val="auto"/>
          <w:sz w:val="44"/>
          <w:szCs w:val="44"/>
          <w:lang w:eastAsia="zh-CN"/>
        </w:rPr>
      </w:pPr>
      <w:r>
        <w:rPr>
          <w:rFonts w:hint="eastAsia" w:cs="宋体"/>
          <w:b/>
          <w:bCs/>
          <w:color w:val="auto"/>
          <w:sz w:val="44"/>
          <w:szCs w:val="44"/>
          <w:lang w:eastAsia="zh-CN"/>
        </w:rPr>
        <w:t>江华县高标准农田建设项目</w:t>
      </w: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default" w:ascii="宋体" w:hAnsi="宋体" w:eastAsia="宋体" w:cs="宋体"/>
          <w:b/>
          <w:bCs/>
          <w:color w:val="auto"/>
          <w:sz w:val="44"/>
          <w:szCs w:val="44"/>
          <w:lang w:val="en-US" w:eastAsia="zh-CN"/>
        </w:rPr>
      </w:pPr>
      <w:r>
        <w:rPr>
          <w:rFonts w:hint="eastAsia" w:cs="宋体"/>
          <w:b/>
          <w:bCs/>
          <w:color w:val="auto"/>
          <w:sz w:val="44"/>
          <w:szCs w:val="44"/>
          <w:lang w:eastAsia="zh-CN"/>
        </w:rPr>
        <w:t>（2024国债新增）勘察设计</w:t>
      </w:r>
      <w:r>
        <w:rPr>
          <w:rFonts w:hint="eastAsia" w:cs="宋体"/>
          <w:b/>
          <w:bCs/>
          <w:color w:val="auto"/>
          <w:sz w:val="44"/>
          <w:szCs w:val="44"/>
          <w:lang w:val="en-US" w:eastAsia="zh-CN"/>
        </w:rPr>
        <w:t>(第二次）</w:t>
      </w: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0" w:firstLineChars="200"/>
        <w:textAlignment w:val="auto"/>
        <w:rPr>
          <w:rFonts w:hint="eastAsia" w:ascii="宋体" w:hAnsi="宋体" w:eastAsia="宋体" w:cs="宋体"/>
          <w:color w:val="auto"/>
          <w:sz w:val="44"/>
          <w:szCs w:val="4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0" w:firstLineChars="200"/>
        <w:textAlignment w:val="auto"/>
        <w:rPr>
          <w:rFonts w:hint="eastAsia" w:ascii="宋体" w:hAnsi="宋体" w:eastAsia="宋体" w:cs="宋体"/>
          <w:color w:val="auto"/>
          <w:sz w:val="44"/>
          <w:szCs w:val="44"/>
        </w:rPr>
      </w:pPr>
    </w:p>
    <w:p>
      <w:pPr>
        <w:pStyle w:val="4"/>
        <w:keepNext w:val="0"/>
        <w:keepLines w:val="0"/>
        <w:pageBreakBefore w:val="0"/>
        <w:widowControl w:val="0"/>
        <w:tabs>
          <w:tab w:val="left" w:pos="1079"/>
          <w:tab w:val="left" w:pos="2159"/>
          <w:tab w:val="left" w:pos="3240"/>
        </w:tabs>
        <w:kinsoku/>
        <w:wordWrap/>
        <w:overflowPunct/>
        <w:topLinePunct w:val="0"/>
        <w:autoSpaceDE w:val="0"/>
        <w:autoSpaceDN w:val="0"/>
        <w:bidi w:val="0"/>
        <w:adjustRightInd/>
        <w:snapToGrid/>
        <w:spacing w:before="0" w:after="0" w:line="240" w:lineRule="auto"/>
        <w:ind w:left="0" w:right="0" w:firstLine="883" w:firstLineChars="200"/>
        <w:textAlignment w:val="auto"/>
        <w:outlineLvl w:val="9"/>
        <w:rPr>
          <w:rFonts w:hint="eastAsia" w:ascii="宋体" w:hAnsi="宋体" w:eastAsia="宋体" w:cs="宋体"/>
          <w:color w:val="auto"/>
          <w:sz w:val="44"/>
          <w:szCs w:val="44"/>
        </w:rPr>
      </w:pPr>
    </w:p>
    <w:p>
      <w:pPr>
        <w:pStyle w:val="4"/>
        <w:keepNext w:val="0"/>
        <w:keepLines w:val="0"/>
        <w:pageBreakBefore w:val="0"/>
        <w:widowControl w:val="0"/>
        <w:tabs>
          <w:tab w:val="left" w:pos="1079"/>
          <w:tab w:val="left" w:pos="2159"/>
          <w:tab w:val="left" w:pos="3240"/>
        </w:tabs>
        <w:kinsoku/>
        <w:wordWrap/>
        <w:overflowPunct/>
        <w:topLinePunct w:val="0"/>
        <w:autoSpaceDE w:val="0"/>
        <w:autoSpaceDN w:val="0"/>
        <w:bidi w:val="0"/>
        <w:adjustRightInd/>
        <w:snapToGrid/>
        <w:spacing w:before="0" w:after="0" w:line="240" w:lineRule="auto"/>
        <w:ind w:left="0" w:right="0" w:firstLine="883" w:firstLineChars="200"/>
        <w:textAlignment w:val="auto"/>
        <w:outlineLvl w:val="9"/>
        <w:rPr>
          <w:rFonts w:hint="eastAsia" w:ascii="宋体" w:hAnsi="宋体" w:eastAsia="宋体" w:cs="宋体"/>
          <w:color w:val="auto"/>
          <w:sz w:val="44"/>
          <w:szCs w:val="44"/>
        </w:rPr>
      </w:pPr>
    </w:p>
    <w:p>
      <w:pPr>
        <w:pStyle w:val="4"/>
        <w:keepNext w:val="0"/>
        <w:keepLines w:val="0"/>
        <w:pageBreakBefore w:val="0"/>
        <w:widowControl w:val="0"/>
        <w:tabs>
          <w:tab w:val="left" w:pos="1079"/>
          <w:tab w:val="left" w:pos="2159"/>
          <w:tab w:val="left" w:pos="3240"/>
        </w:tabs>
        <w:kinsoku/>
        <w:wordWrap/>
        <w:overflowPunct/>
        <w:topLinePunct w:val="0"/>
        <w:autoSpaceDE w:val="0"/>
        <w:autoSpaceDN w:val="0"/>
        <w:bidi w:val="0"/>
        <w:adjustRightInd/>
        <w:snapToGrid/>
        <w:spacing w:before="0" w:after="0" w:line="240" w:lineRule="auto"/>
        <w:ind w:left="0" w:right="0" w:firstLine="883" w:firstLineChars="200"/>
        <w:textAlignment w:val="auto"/>
        <w:outlineLvl w:val="9"/>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0" w:firstLineChars="200"/>
        <w:textAlignment w:val="auto"/>
        <w:rPr>
          <w:rFonts w:hint="eastAsia" w:ascii="宋体" w:hAnsi="宋体" w:eastAsia="宋体" w:cs="宋体"/>
          <w:sz w:val="44"/>
          <w:szCs w:val="44"/>
        </w:rPr>
      </w:pPr>
    </w:p>
    <w:p>
      <w:pPr>
        <w:keepNext w:val="0"/>
        <w:keepLines w:val="0"/>
        <w:pageBreakBefore w:val="0"/>
        <w:widowControl w:val="0"/>
        <w:tabs>
          <w:tab w:val="left" w:pos="1079"/>
          <w:tab w:val="left" w:pos="2159"/>
          <w:tab w:val="left" w:pos="3240"/>
        </w:tabs>
        <w:kinsoku/>
        <w:wordWrap/>
        <w:overflowPunct/>
        <w:topLinePunct w:val="0"/>
        <w:autoSpaceDE w:val="0"/>
        <w:autoSpaceDN w:val="0"/>
        <w:bidi w:val="0"/>
        <w:adjustRightInd/>
        <w:snapToGrid/>
        <w:spacing w:before="0" w:after="0" w:line="240" w:lineRule="auto"/>
        <w:ind w:right="0"/>
        <w:jc w:val="center"/>
        <w:textAlignment w:val="auto"/>
        <w:outlineLvl w:val="9"/>
        <w:rPr>
          <w:rFonts w:hint="eastAsia" w:ascii="宋体" w:hAnsi="宋体" w:eastAsia="宋体" w:cs="宋体"/>
          <w:b/>
          <w:bCs/>
          <w:color w:val="auto"/>
          <w:sz w:val="96"/>
          <w:szCs w:val="96"/>
        </w:rPr>
      </w:pPr>
      <w:r>
        <w:rPr>
          <w:rFonts w:hint="eastAsia" w:ascii="宋体" w:hAnsi="宋体" w:eastAsia="宋体" w:cs="宋体"/>
          <w:b/>
          <w:bCs/>
          <w:color w:val="auto"/>
          <w:sz w:val="96"/>
          <w:szCs w:val="96"/>
        </w:rPr>
        <w:t>招</w:t>
      </w:r>
      <w:r>
        <w:rPr>
          <w:rFonts w:hint="eastAsia" w:ascii="宋体" w:hAnsi="宋体" w:eastAsia="宋体" w:cs="宋体"/>
          <w:b/>
          <w:bCs/>
          <w:color w:val="auto"/>
          <w:sz w:val="96"/>
          <w:szCs w:val="96"/>
        </w:rPr>
        <w:tab/>
      </w:r>
      <w:r>
        <w:rPr>
          <w:rFonts w:hint="eastAsia" w:ascii="宋体" w:hAnsi="宋体" w:eastAsia="宋体" w:cs="宋体"/>
          <w:b/>
          <w:bCs/>
          <w:color w:val="auto"/>
          <w:sz w:val="96"/>
          <w:szCs w:val="96"/>
        </w:rPr>
        <w:t>标</w:t>
      </w:r>
      <w:r>
        <w:rPr>
          <w:rFonts w:hint="eastAsia" w:ascii="宋体" w:hAnsi="宋体" w:eastAsia="宋体" w:cs="宋体"/>
          <w:b/>
          <w:bCs/>
          <w:color w:val="auto"/>
          <w:sz w:val="96"/>
          <w:szCs w:val="96"/>
        </w:rPr>
        <w:tab/>
      </w:r>
      <w:r>
        <w:rPr>
          <w:rFonts w:hint="eastAsia" w:ascii="宋体" w:hAnsi="宋体" w:eastAsia="宋体" w:cs="宋体"/>
          <w:b/>
          <w:bCs/>
          <w:color w:val="auto"/>
          <w:sz w:val="96"/>
          <w:szCs w:val="96"/>
        </w:rPr>
        <w:t>文</w:t>
      </w:r>
      <w:r>
        <w:rPr>
          <w:rFonts w:hint="eastAsia" w:ascii="宋体" w:hAnsi="宋体" w:eastAsia="宋体" w:cs="宋体"/>
          <w:b/>
          <w:bCs/>
          <w:color w:val="auto"/>
          <w:sz w:val="96"/>
          <w:szCs w:val="96"/>
        </w:rPr>
        <w:tab/>
      </w:r>
      <w:r>
        <w:rPr>
          <w:rFonts w:hint="eastAsia" w:ascii="宋体" w:hAnsi="宋体" w:eastAsia="宋体" w:cs="宋体"/>
          <w:b/>
          <w:bCs/>
          <w:color w:val="auto"/>
          <w:sz w:val="96"/>
          <w:szCs w:val="96"/>
        </w:rPr>
        <w:t>件</w:t>
      </w:r>
    </w:p>
    <w:p>
      <w:pPr>
        <w:pStyle w:val="7"/>
        <w:keepNext w:val="0"/>
        <w:keepLines w:val="0"/>
        <w:pageBreakBefore w:val="0"/>
        <w:widowControl w:val="0"/>
        <w:tabs>
          <w:tab w:val="left" w:pos="5751"/>
        </w:tabs>
        <w:kinsoku/>
        <w:wordWrap/>
        <w:overflowPunct/>
        <w:topLinePunct w:val="0"/>
        <w:autoSpaceDE w:val="0"/>
        <w:autoSpaceDN w:val="0"/>
        <w:bidi w:val="0"/>
        <w:adjustRightInd/>
        <w:snapToGrid/>
        <w:spacing w:before="0" w:after="0" w:line="240" w:lineRule="auto"/>
        <w:ind w:left="0" w:right="0" w:firstLine="881" w:firstLineChars="200"/>
        <w:jc w:val="center"/>
        <w:textAlignment w:val="auto"/>
        <w:outlineLvl w:val="9"/>
        <w:rPr>
          <w:rFonts w:hint="eastAsia" w:ascii="宋体" w:hAnsi="宋体" w:eastAsia="宋体" w:cs="宋体"/>
          <w:color w:val="auto"/>
          <w:spacing w:val="2"/>
          <w:w w:val="99"/>
          <w:sz w:val="44"/>
          <w:szCs w:val="44"/>
        </w:rPr>
      </w:pPr>
    </w:p>
    <w:p>
      <w:pPr>
        <w:keepNext w:val="0"/>
        <w:keepLines w:val="0"/>
        <w:pageBreakBefore w:val="0"/>
        <w:widowControl w:val="0"/>
        <w:tabs>
          <w:tab w:val="left" w:pos="5751"/>
        </w:tabs>
        <w:kinsoku/>
        <w:wordWrap/>
        <w:overflowPunct/>
        <w:topLinePunct w:val="0"/>
        <w:autoSpaceDE w:val="0"/>
        <w:autoSpaceDN w:val="0"/>
        <w:bidi w:val="0"/>
        <w:adjustRightInd/>
        <w:snapToGrid/>
        <w:spacing w:before="0" w:after="0" w:line="240" w:lineRule="auto"/>
        <w:ind w:right="0"/>
        <w:jc w:val="center"/>
        <w:textAlignment w:val="auto"/>
        <w:outlineLvl w:val="9"/>
        <w:rPr>
          <w:rFonts w:hint="eastAsia" w:ascii="宋体" w:hAnsi="宋体" w:eastAsia="宋体" w:cs="宋体"/>
          <w:b/>
          <w:bCs/>
          <w:color w:val="auto"/>
          <w:spacing w:val="2"/>
          <w:w w:val="99"/>
          <w:sz w:val="36"/>
          <w:szCs w:val="36"/>
          <w:lang w:val="en-US" w:eastAsia="zh-CN"/>
        </w:rPr>
      </w:pPr>
      <w:r>
        <w:rPr>
          <w:rFonts w:hint="eastAsia" w:ascii="宋体" w:hAnsi="宋体" w:eastAsia="宋体" w:cs="宋体"/>
          <w:b/>
          <w:bCs/>
          <w:color w:val="auto"/>
          <w:spacing w:val="2"/>
          <w:w w:val="99"/>
          <w:sz w:val="36"/>
          <w:szCs w:val="36"/>
        </w:rPr>
        <w:t>项目管</w:t>
      </w:r>
      <w:r>
        <w:rPr>
          <w:rFonts w:hint="eastAsia" w:ascii="宋体" w:hAnsi="宋体" w:eastAsia="宋体" w:cs="宋体"/>
          <w:b/>
          <w:bCs/>
          <w:color w:val="auto"/>
          <w:spacing w:val="3"/>
          <w:w w:val="99"/>
          <w:sz w:val="36"/>
          <w:szCs w:val="36"/>
        </w:rPr>
        <w:t>理</w:t>
      </w:r>
      <w:r>
        <w:rPr>
          <w:rFonts w:hint="eastAsia" w:ascii="宋体" w:hAnsi="宋体" w:eastAsia="宋体" w:cs="宋体"/>
          <w:b/>
          <w:bCs/>
          <w:color w:val="auto"/>
          <w:spacing w:val="2"/>
          <w:w w:val="99"/>
          <w:sz w:val="36"/>
          <w:szCs w:val="36"/>
        </w:rPr>
        <w:t>编号：0623-2485N212500</w:t>
      </w:r>
      <w:r>
        <w:rPr>
          <w:rFonts w:hint="eastAsia" w:cs="宋体"/>
          <w:b/>
          <w:bCs/>
          <w:color w:val="auto"/>
          <w:spacing w:val="2"/>
          <w:w w:val="99"/>
          <w:sz w:val="36"/>
          <w:szCs w:val="36"/>
          <w:lang w:val="en-US" w:eastAsia="zh-CN"/>
        </w:rPr>
        <w:t>8</w:t>
      </w: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keepNext w:val="0"/>
        <w:keepLines w:val="0"/>
        <w:pageBreakBefore w:val="0"/>
        <w:widowControl w:val="0"/>
        <w:tabs>
          <w:tab w:val="left" w:pos="2412"/>
          <w:tab w:val="left" w:pos="3132"/>
        </w:tabs>
        <w:kinsoku/>
        <w:wordWrap/>
        <w:overflowPunct/>
        <w:topLinePunct w:val="0"/>
        <w:autoSpaceDE w:val="0"/>
        <w:autoSpaceDN w:val="0"/>
        <w:bidi w:val="0"/>
        <w:adjustRightInd/>
        <w:snapToGrid/>
        <w:spacing w:before="0" w:after="0" w:line="240" w:lineRule="auto"/>
        <w:ind w:left="0" w:right="0" w:firstLine="883" w:firstLineChars="200"/>
        <w:jc w:val="both"/>
        <w:textAlignment w:val="auto"/>
        <w:rPr>
          <w:rFonts w:hint="eastAsia" w:ascii="宋体" w:hAnsi="宋体" w:eastAsia="宋体" w:cs="宋体"/>
          <w:b/>
          <w:bCs/>
          <w:color w:val="auto"/>
          <w:sz w:val="44"/>
          <w:szCs w:val="44"/>
        </w:rPr>
      </w:pPr>
    </w:p>
    <w:p>
      <w:pPr>
        <w:keepNext w:val="0"/>
        <w:keepLines w:val="0"/>
        <w:pageBreakBefore w:val="0"/>
        <w:widowControl w:val="0"/>
        <w:tabs>
          <w:tab w:val="left" w:pos="2412"/>
          <w:tab w:val="left" w:pos="3132"/>
        </w:tabs>
        <w:kinsoku/>
        <w:wordWrap/>
        <w:overflowPunct/>
        <w:topLinePunct w:val="0"/>
        <w:autoSpaceDE w:val="0"/>
        <w:autoSpaceDN w:val="0"/>
        <w:bidi w:val="0"/>
        <w:adjustRightInd/>
        <w:snapToGrid/>
        <w:spacing w:before="0" w:after="0" w:line="240" w:lineRule="auto"/>
        <w:ind w:left="0" w:right="0" w:firstLine="1807" w:firstLineChars="500"/>
        <w:jc w:val="both"/>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招标人：</w:t>
      </w:r>
      <w:r>
        <w:rPr>
          <w:rFonts w:hint="eastAsia" w:cs="宋体"/>
          <w:b/>
          <w:bCs/>
          <w:color w:val="auto"/>
          <w:sz w:val="36"/>
          <w:szCs w:val="36"/>
          <w:lang w:eastAsia="zh-CN"/>
        </w:rPr>
        <w:t xml:space="preserve">江华瑶族自治县农业技术推广中心 </w:t>
      </w:r>
    </w:p>
    <w:p>
      <w:pPr>
        <w:keepNext w:val="0"/>
        <w:keepLines w:val="0"/>
        <w:pageBreakBefore w:val="0"/>
        <w:widowControl w:val="0"/>
        <w:tabs>
          <w:tab w:val="left" w:pos="2412"/>
          <w:tab w:val="left" w:pos="3132"/>
        </w:tabs>
        <w:kinsoku/>
        <w:wordWrap/>
        <w:overflowPunct/>
        <w:topLinePunct w:val="0"/>
        <w:autoSpaceDE w:val="0"/>
        <w:autoSpaceDN w:val="0"/>
        <w:bidi w:val="0"/>
        <w:adjustRightInd/>
        <w:snapToGrid/>
        <w:spacing w:before="0" w:after="0" w:line="240" w:lineRule="auto"/>
        <w:ind w:left="0" w:right="0" w:firstLine="1807" w:firstLineChars="500"/>
        <w:jc w:val="both"/>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招标代理人：</w:t>
      </w:r>
      <w:r>
        <w:rPr>
          <w:rFonts w:hint="eastAsia" w:cs="宋体"/>
          <w:b/>
          <w:bCs/>
          <w:color w:val="auto"/>
          <w:sz w:val="36"/>
          <w:szCs w:val="36"/>
          <w:lang w:eastAsia="zh-CN"/>
        </w:rPr>
        <w:t>湖南省招标有限责任公司</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723" w:firstLineChars="200"/>
        <w:jc w:val="left"/>
        <w:textAlignment w:val="auto"/>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二〇二</w:t>
      </w:r>
      <w:r>
        <w:rPr>
          <w:rFonts w:hint="eastAsia" w:cs="宋体"/>
          <w:b/>
          <w:bCs/>
          <w:color w:val="auto"/>
          <w:sz w:val="36"/>
          <w:szCs w:val="36"/>
          <w:lang w:val="en-US" w:eastAsia="zh-CN"/>
        </w:rPr>
        <w:t>四</w:t>
      </w:r>
      <w:r>
        <w:rPr>
          <w:rFonts w:hint="eastAsia" w:ascii="宋体" w:hAnsi="宋体" w:eastAsia="宋体" w:cs="宋体"/>
          <w:b/>
          <w:bCs/>
          <w:color w:val="auto"/>
          <w:sz w:val="36"/>
          <w:szCs w:val="36"/>
        </w:rPr>
        <w:t>年</w:t>
      </w:r>
      <w:r>
        <w:rPr>
          <w:rFonts w:hint="eastAsia" w:cs="宋体"/>
          <w:b/>
          <w:bCs/>
          <w:color w:val="auto"/>
          <w:sz w:val="36"/>
          <w:szCs w:val="36"/>
          <w:lang w:val="en-US" w:eastAsia="zh-CN"/>
        </w:rPr>
        <w:t>三</w:t>
      </w:r>
      <w:r>
        <w:rPr>
          <w:rFonts w:hint="eastAsia" w:ascii="宋体" w:hAnsi="宋体" w:eastAsia="宋体" w:cs="宋体"/>
          <w:b/>
          <w:bCs/>
          <w:color w:val="auto"/>
          <w:sz w:val="36"/>
          <w:szCs w:val="36"/>
        </w:rPr>
        <w:t>月</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0" w:firstLineChars="200"/>
        <w:jc w:val="left"/>
        <w:textAlignment w:val="auto"/>
        <w:rPr>
          <w:rFonts w:hint="eastAsia" w:ascii="宋体" w:hAnsi="宋体" w:eastAsia="宋体" w:cs="宋体"/>
          <w:color w:val="auto"/>
          <w:sz w:val="44"/>
          <w:szCs w:val="44"/>
        </w:rPr>
        <w:sectPr>
          <w:type w:val="continuous"/>
          <w:pgSz w:w="11910" w:h="16840"/>
          <w:pgMar w:top="1440" w:right="1080" w:bottom="1440" w:left="1080" w:header="680" w:footer="680" w:gutter="0"/>
          <w:pgNumType w:fmt="decimal"/>
          <w:cols w:space="0" w:num="1"/>
          <w:rtlGutter w:val="0"/>
          <w:docGrid w:linePitch="0" w:charSpace="0"/>
        </w:sectPr>
      </w:pPr>
    </w:p>
    <w:p>
      <w:pPr>
        <w:keepNext w:val="0"/>
        <w:keepLines w:val="0"/>
        <w:pageBreakBefore w:val="0"/>
        <w:widowControl w:val="0"/>
        <w:tabs>
          <w:tab w:val="left" w:pos="1322"/>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目</w:t>
      </w:r>
      <w:r>
        <w:rPr>
          <w:rFonts w:hint="eastAsia" w:ascii="宋体" w:hAnsi="宋体" w:eastAsia="宋体" w:cs="宋体"/>
          <w:b/>
          <w:color w:val="auto"/>
          <w:sz w:val="24"/>
          <w:szCs w:val="24"/>
        </w:rPr>
        <w:tab/>
      </w:r>
      <w:r>
        <w:rPr>
          <w:rFonts w:hint="eastAsia" w:ascii="宋体" w:hAnsi="宋体" w:eastAsia="宋体" w:cs="宋体"/>
          <w:b/>
          <w:color w:val="auto"/>
          <w:sz w:val="24"/>
          <w:szCs w:val="24"/>
        </w:rPr>
        <w:t>录</w:t>
      </w:r>
    </w:p>
    <w:p/>
    <w:sdt>
      <w:sdtPr>
        <w:rPr>
          <w:rFonts w:ascii="宋体" w:hAnsi="宋体" w:eastAsia="宋体" w:cs="宋体"/>
          <w:sz w:val="21"/>
          <w:szCs w:val="22"/>
          <w:lang w:val="zh-CN" w:eastAsia="zh-CN" w:bidi="zh-CN"/>
        </w:rPr>
        <w:id w:val="147482177"/>
        <w15:color w:val="DBDBDB"/>
        <w:docPartObj>
          <w:docPartGallery w:val="Table of Contents"/>
          <w:docPartUnique/>
        </w:docPartObj>
      </w:sdtPr>
      <w:sdtEndPr>
        <w:rPr>
          <w:rFonts w:hint="eastAsia" w:ascii="宋体" w:hAnsi="宋体" w:eastAsia="宋体" w:cs="宋体"/>
          <w:color w:val="auto"/>
          <w:sz w:val="22"/>
          <w:szCs w:val="24"/>
          <w:lang w:val="zh-CN" w:eastAsia="zh-CN" w:bidi="zh-CN"/>
        </w:rPr>
      </w:sdtEndPr>
      <w:sdtContent>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ascii="宋体" w:hAnsi="宋体" w:eastAsia="宋体" w:cs="宋体"/>
              <w:sz w:val="21"/>
              <w:szCs w:val="22"/>
              <w:lang w:val="zh-CN" w:eastAsia="zh-CN" w:bidi="zh-CN"/>
            </w:rPr>
          </w:pPr>
        </w:p>
        <w:p>
          <w:pPr>
            <w:pStyle w:val="17"/>
            <w:tabs>
              <w:tab w:val="right" w:leader="dot" w:pos="9750"/>
            </w:tabs>
          </w:pPr>
          <w:r>
            <w:rPr>
              <w:rFonts w:hint="eastAsia" w:ascii="宋体" w:hAnsi="宋体" w:eastAsia="宋体" w:cs="宋体"/>
              <w:color w:val="auto"/>
              <w:sz w:val="22"/>
              <w:szCs w:val="24"/>
              <w:lang w:val="zh-CN" w:eastAsia="zh-CN" w:bidi="zh-CN"/>
            </w:rPr>
            <w:fldChar w:fldCharType="begin"/>
          </w:r>
          <w:r>
            <w:rPr>
              <w:rFonts w:hint="eastAsia" w:ascii="宋体" w:hAnsi="宋体" w:eastAsia="宋体" w:cs="宋体"/>
              <w:color w:val="auto"/>
              <w:sz w:val="22"/>
              <w:szCs w:val="24"/>
              <w:lang w:val="zh-CN" w:eastAsia="zh-CN" w:bidi="zh-CN"/>
            </w:rPr>
            <w:instrText xml:space="preserve">TOC \o "1-3" \h \u </w:instrText>
          </w:r>
          <w:r>
            <w:rPr>
              <w:rFonts w:hint="eastAsia" w:ascii="宋体" w:hAnsi="宋体" w:eastAsia="宋体" w:cs="宋体"/>
              <w:color w:val="auto"/>
              <w:sz w:val="22"/>
              <w:szCs w:val="24"/>
              <w:lang w:val="zh-CN" w:eastAsia="zh-CN" w:bidi="zh-CN"/>
            </w:rPr>
            <w:fldChar w:fldCharType="separate"/>
          </w: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_Toc8048 </w:instrText>
          </w:r>
          <w:r>
            <w:rPr>
              <w:rFonts w:hint="eastAsia" w:ascii="宋体" w:hAnsi="宋体" w:eastAsia="宋体" w:cs="宋体"/>
              <w:szCs w:val="24"/>
              <w:lang w:val="zh-CN" w:eastAsia="zh-CN" w:bidi="zh-CN"/>
            </w:rPr>
            <w:fldChar w:fldCharType="separate"/>
          </w:r>
          <w:r>
            <w:rPr>
              <w:rFonts w:hint="eastAsia" w:ascii="微软雅黑" w:hAnsi="微软雅黑" w:eastAsia="微软雅黑" w:cs="微软雅黑"/>
              <w:szCs w:val="260"/>
            </w:rPr>
            <w:t>第</w:t>
          </w:r>
          <w:r>
            <w:rPr>
              <w:rFonts w:hint="eastAsia" w:ascii="微软雅黑" w:hAnsi="微软雅黑" w:eastAsia="微软雅黑" w:cs="微软雅黑"/>
              <w:szCs w:val="260"/>
              <w:lang w:val="en-US" w:eastAsia="zh-CN"/>
            </w:rPr>
            <w:t xml:space="preserve"> </w:t>
          </w:r>
          <w:r>
            <w:rPr>
              <w:rFonts w:hint="eastAsia" w:ascii="微软雅黑" w:hAnsi="微软雅黑" w:eastAsia="微软雅黑" w:cs="微软雅黑"/>
              <w:szCs w:val="260"/>
            </w:rPr>
            <w:t>一</w:t>
          </w:r>
          <w:r>
            <w:rPr>
              <w:rFonts w:hint="eastAsia" w:ascii="微软雅黑" w:hAnsi="微软雅黑" w:eastAsia="微软雅黑" w:cs="微软雅黑"/>
              <w:szCs w:val="260"/>
              <w:lang w:val="en-US" w:eastAsia="zh-CN"/>
            </w:rPr>
            <w:t xml:space="preserve"> </w:t>
          </w:r>
          <w:r>
            <w:rPr>
              <w:rFonts w:hint="eastAsia" w:ascii="微软雅黑" w:hAnsi="微软雅黑" w:eastAsia="微软雅黑" w:cs="微软雅黑"/>
              <w:szCs w:val="260"/>
            </w:rPr>
            <w:t>卷</w:t>
          </w:r>
          <w:r>
            <w:tab/>
          </w:r>
          <w:r>
            <w:fldChar w:fldCharType="begin"/>
          </w:r>
          <w:r>
            <w:instrText xml:space="preserve"> PAGEREF _Toc8048 \h </w:instrText>
          </w:r>
          <w:r>
            <w:fldChar w:fldCharType="separate"/>
          </w:r>
          <w:r>
            <w:t>4</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_Toc10972 </w:instrText>
          </w:r>
          <w:r>
            <w:rPr>
              <w:rFonts w:hint="eastAsia" w:ascii="宋体" w:hAnsi="宋体" w:eastAsia="宋体" w:cs="宋体"/>
              <w:szCs w:val="24"/>
              <w:lang w:val="zh-CN" w:eastAsia="zh-CN" w:bidi="zh-CN"/>
            </w:rPr>
            <w:fldChar w:fldCharType="separate"/>
          </w:r>
          <w:r>
            <w:rPr>
              <w:rFonts w:hint="eastAsia"/>
              <w:szCs w:val="96"/>
            </w:rPr>
            <w:t>第一章</w:t>
          </w:r>
          <w:r>
            <w:rPr>
              <w:rFonts w:hint="eastAsia"/>
              <w:szCs w:val="96"/>
              <w:lang w:val="en-US" w:eastAsia="zh-CN"/>
            </w:rPr>
            <w:t xml:space="preserve">  </w:t>
          </w:r>
          <w:r>
            <w:rPr>
              <w:rFonts w:hint="eastAsia"/>
              <w:szCs w:val="96"/>
            </w:rPr>
            <w:t>招标公告</w:t>
          </w:r>
          <w:r>
            <w:tab/>
          </w:r>
          <w:r>
            <w:fldChar w:fldCharType="begin"/>
          </w:r>
          <w:r>
            <w:instrText xml:space="preserve"> PAGEREF _Toc10972 \h </w:instrText>
          </w:r>
          <w:r>
            <w:fldChar w:fldCharType="separate"/>
          </w:r>
          <w:r>
            <w:t>5</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_Toc20959 </w:instrText>
          </w:r>
          <w:r>
            <w:rPr>
              <w:rFonts w:hint="eastAsia" w:ascii="宋体" w:hAnsi="宋体" w:eastAsia="宋体" w:cs="宋体"/>
              <w:szCs w:val="24"/>
              <w:lang w:val="zh-CN" w:eastAsia="zh-CN" w:bidi="zh-CN"/>
            </w:rPr>
            <w:fldChar w:fldCharType="separate"/>
          </w:r>
          <w:r>
            <w:rPr>
              <w:rFonts w:hint="eastAsia"/>
              <w:lang w:eastAsia="zh-CN"/>
            </w:rPr>
            <w:t>江华县高标准农田建设项目（2024国债新增）勘察设计（第二次）</w:t>
          </w:r>
          <w:r>
            <w:rPr>
              <w:rFonts w:hint="eastAsia"/>
            </w:rPr>
            <w:t>招标公告</w:t>
          </w:r>
          <w:r>
            <w:tab/>
          </w:r>
          <w:r>
            <w:fldChar w:fldCharType="begin"/>
          </w:r>
          <w:r>
            <w:instrText xml:space="preserve"> PAGEREF _Toc20959 \h </w:instrText>
          </w:r>
          <w:r>
            <w:fldChar w:fldCharType="separate"/>
          </w:r>
          <w:r>
            <w:t>5</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_Toc28524 </w:instrText>
          </w:r>
          <w:r>
            <w:rPr>
              <w:rFonts w:hint="eastAsia" w:ascii="宋体" w:hAnsi="宋体" w:eastAsia="宋体" w:cs="宋体"/>
              <w:szCs w:val="24"/>
              <w:lang w:val="zh-CN" w:eastAsia="zh-CN" w:bidi="zh-CN"/>
            </w:rPr>
            <w:fldChar w:fldCharType="separate"/>
          </w:r>
          <w:r>
            <w:rPr>
              <w:rFonts w:hint="eastAsia" w:ascii="宋体" w:hAnsi="宋体" w:eastAsia="宋体" w:cs="宋体"/>
            </w:rPr>
            <w:t>1、招标条件</w:t>
          </w:r>
          <w:r>
            <w:tab/>
          </w:r>
          <w:r>
            <w:fldChar w:fldCharType="begin"/>
          </w:r>
          <w:r>
            <w:instrText xml:space="preserve"> PAGEREF _Toc28524 \h </w:instrText>
          </w:r>
          <w:r>
            <w:fldChar w:fldCharType="separate"/>
          </w:r>
          <w:r>
            <w:t>5</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_Toc21430 </w:instrText>
          </w:r>
          <w:r>
            <w:rPr>
              <w:rFonts w:hint="eastAsia" w:ascii="宋体" w:hAnsi="宋体" w:eastAsia="宋体" w:cs="宋体"/>
              <w:szCs w:val="24"/>
              <w:lang w:val="zh-CN" w:eastAsia="zh-CN" w:bidi="zh-CN"/>
            </w:rPr>
            <w:fldChar w:fldCharType="separate"/>
          </w:r>
          <w:r>
            <w:rPr>
              <w:rFonts w:hint="eastAsia" w:ascii="宋体" w:hAnsi="宋体" w:eastAsia="宋体" w:cs="宋体"/>
            </w:rPr>
            <w:t>2、项目概况与招标范围</w:t>
          </w:r>
          <w:r>
            <w:tab/>
          </w:r>
          <w:r>
            <w:fldChar w:fldCharType="begin"/>
          </w:r>
          <w:r>
            <w:instrText xml:space="preserve"> PAGEREF _Toc21430 \h </w:instrText>
          </w:r>
          <w:r>
            <w:fldChar w:fldCharType="separate"/>
          </w:r>
          <w:r>
            <w:t>5</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_Toc20985 </w:instrText>
          </w:r>
          <w:r>
            <w:rPr>
              <w:rFonts w:hint="eastAsia" w:ascii="宋体" w:hAnsi="宋体" w:eastAsia="宋体" w:cs="宋体"/>
              <w:szCs w:val="24"/>
              <w:lang w:val="zh-CN" w:eastAsia="zh-CN" w:bidi="zh-CN"/>
            </w:rPr>
            <w:fldChar w:fldCharType="separate"/>
          </w:r>
          <w:r>
            <w:rPr>
              <w:rFonts w:hint="eastAsia" w:ascii="宋体" w:hAnsi="宋体" w:eastAsia="宋体" w:cs="宋体"/>
            </w:rPr>
            <w:t>3、投标人资格要求</w:t>
          </w:r>
          <w:r>
            <w:tab/>
          </w:r>
          <w:r>
            <w:fldChar w:fldCharType="begin"/>
          </w:r>
          <w:r>
            <w:instrText xml:space="preserve"> PAGEREF _Toc20985 \h </w:instrText>
          </w:r>
          <w:r>
            <w:fldChar w:fldCharType="separate"/>
          </w:r>
          <w:r>
            <w:t>6</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_Toc28669 </w:instrText>
          </w:r>
          <w:r>
            <w:rPr>
              <w:rFonts w:hint="eastAsia" w:ascii="宋体" w:hAnsi="宋体" w:eastAsia="宋体" w:cs="宋体"/>
              <w:szCs w:val="24"/>
              <w:lang w:val="zh-CN" w:eastAsia="zh-CN" w:bidi="zh-CN"/>
            </w:rPr>
            <w:fldChar w:fldCharType="separate"/>
          </w:r>
          <w:r>
            <w:rPr>
              <w:rFonts w:hint="eastAsia" w:ascii="宋体" w:hAnsi="宋体" w:eastAsia="宋体" w:cs="宋体"/>
            </w:rPr>
            <w:t>4、招标文件的获取及修改、澄清答疑发布</w:t>
          </w:r>
          <w:r>
            <w:tab/>
          </w:r>
          <w:r>
            <w:fldChar w:fldCharType="begin"/>
          </w:r>
          <w:r>
            <w:instrText xml:space="preserve"> PAGEREF _Toc28669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_Toc15608 </w:instrText>
          </w:r>
          <w:r>
            <w:rPr>
              <w:rFonts w:hint="eastAsia" w:ascii="宋体" w:hAnsi="宋体" w:eastAsia="宋体" w:cs="宋体"/>
              <w:szCs w:val="24"/>
              <w:lang w:val="zh-CN" w:eastAsia="zh-CN" w:bidi="zh-CN"/>
            </w:rPr>
            <w:fldChar w:fldCharType="separate"/>
          </w:r>
          <w:r>
            <w:rPr>
              <w:rFonts w:hint="eastAsia" w:ascii="宋体" w:hAnsi="宋体" w:eastAsia="宋体" w:cs="宋体"/>
            </w:rPr>
            <w:t>5、投标担保</w:t>
          </w:r>
          <w:r>
            <w:tab/>
          </w:r>
          <w:r>
            <w:fldChar w:fldCharType="begin"/>
          </w:r>
          <w:r>
            <w:instrText xml:space="preserve"> PAGEREF _Toc15608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_Toc19616 </w:instrText>
          </w:r>
          <w:r>
            <w:rPr>
              <w:rFonts w:hint="eastAsia" w:ascii="宋体" w:hAnsi="宋体" w:eastAsia="宋体" w:cs="宋体"/>
              <w:szCs w:val="24"/>
              <w:lang w:val="zh-CN" w:eastAsia="zh-CN" w:bidi="zh-CN"/>
            </w:rPr>
            <w:fldChar w:fldCharType="separate"/>
          </w:r>
          <w:r>
            <w:rPr>
              <w:rFonts w:hint="eastAsia" w:ascii="宋体" w:hAnsi="宋体" w:eastAsia="宋体" w:cs="宋体"/>
            </w:rPr>
            <w:t>6、现场踏勘和投标预备会</w:t>
          </w:r>
          <w:r>
            <w:tab/>
          </w:r>
          <w:r>
            <w:fldChar w:fldCharType="begin"/>
          </w:r>
          <w:r>
            <w:instrText xml:space="preserve"> PAGEREF _Toc19616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_Toc14025 </w:instrText>
          </w:r>
          <w:r>
            <w:rPr>
              <w:rFonts w:hint="eastAsia" w:ascii="宋体" w:hAnsi="宋体" w:eastAsia="宋体" w:cs="宋体"/>
              <w:szCs w:val="24"/>
              <w:lang w:val="zh-CN" w:eastAsia="zh-CN" w:bidi="zh-CN"/>
            </w:rPr>
            <w:fldChar w:fldCharType="separate"/>
          </w:r>
          <w:r>
            <w:rPr>
              <w:rFonts w:hint="eastAsia" w:ascii="宋体" w:hAnsi="宋体" w:eastAsia="宋体" w:cs="宋体"/>
            </w:rPr>
            <w:t>7、投标文件的递交</w:t>
          </w:r>
          <w:r>
            <w:tab/>
          </w:r>
          <w:r>
            <w:fldChar w:fldCharType="begin"/>
          </w:r>
          <w:r>
            <w:instrText xml:space="preserve"> PAGEREF _Toc14025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_Toc30237 </w:instrText>
          </w:r>
          <w:r>
            <w:rPr>
              <w:rFonts w:hint="eastAsia" w:ascii="宋体" w:hAnsi="宋体" w:eastAsia="宋体" w:cs="宋体"/>
              <w:szCs w:val="24"/>
              <w:lang w:val="zh-CN" w:eastAsia="zh-CN" w:bidi="zh-CN"/>
            </w:rPr>
            <w:fldChar w:fldCharType="separate"/>
          </w:r>
          <w:r>
            <w:rPr>
              <w:rFonts w:hint="eastAsia" w:ascii="宋体" w:hAnsi="宋体" w:eastAsia="宋体" w:cs="宋体"/>
            </w:rPr>
            <w:t>8、资格审查和评标办法</w:t>
          </w:r>
          <w:r>
            <w:tab/>
          </w:r>
          <w:r>
            <w:fldChar w:fldCharType="begin"/>
          </w:r>
          <w:r>
            <w:instrText xml:space="preserve"> PAGEREF _Toc30237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_Toc9000 </w:instrText>
          </w:r>
          <w:r>
            <w:rPr>
              <w:rFonts w:hint="eastAsia" w:ascii="宋体" w:hAnsi="宋体" w:eastAsia="宋体" w:cs="宋体"/>
              <w:szCs w:val="24"/>
              <w:lang w:val="zh-CN" w:eastAsia="zh-CN" w:bidi="zh-CN"/>
            </w:rPr>
            <w:fldChar w:fldCharType="separate"/>
          </w:r>
          <w:r>
            <w:rPr>
              <w:rFonts w:hint="eastAsia" w:ascii="宋体" w:hAnsi="宋体" w:eastAsia="宋体" w:cs="宋体"/>
            </w:rPr>
            <w:t>9、发布公告的媒介</w:t>
          </w:r>
          <w:r>
            <w:tab/>
          </w:r>
          <w:r>
            <w:fldChar w:fldCharType="begin"/>
          </w:r>
          <w:r>
            <w:instrText xml:space="preserve"> PAGEREF _Toc9000 \h </w:instrText>
          </w:r>
          <w:r>
            <w:fldChar w:fldCharType="separate"/>
          </w:r>
          <w:r>
            <w:t>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_Toc28072 </w:instrText>
          </w:r>
          <w:r>
            <w:rPr>
              <w:rFonts w:hint="eastAsia" w:ascii="宋体" w:hAnsi="宋体" w:eastAsia="宋体" w:cs="宋体"/>
              <w:szCs w:val="24"/>
              <w:lang w:val="zh-CN" w:eastAsia="zh-CN" w:bidi="zh-CN"/>
            </w:rPr>
            <w:fldChar w:fldCharType="separate"/>
          </w:r>
          <w:r>
            <w:rPr>
              <w:rFonts w:hint="eastAsia" w:ascii="宋体" w:hAnsi="宋体" w:eastAsia="宋体" w:cs="宋体"/>
            </w:rPr>
            <w:t>10、行政监督</w:t>
          </w:r>
          <w:r>
            <w:tab/>
          </w:r>
          <w:r>
            <w:fldChar w:fldCharType="begin"/>
          </w:r>
          <w:r>
            <w:instrText xml:space="preserve"> PAGEREF _Toc28072 \h </w:instrText>
          </w:r>
          <w:r>
            <w:fldChar w:fldCharType="separate"/>
          </w:r>
          <w:r>
            <w:t>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_Toc8500 </w:instrText>
          </w:r>
          <w:r>
            <w:rPr>
              <w:rFonts w:hint="eastAsia" w:ascii="宋体" w:hAnsi="宋体" w:eastAsia="宋体" w:cs="宋体"/>
              <w:szCs w:val="24"/>
              <w:lang w:val="zh-CN" w:eastAsia="zh-CN" w:bidi="zh-CN"/>
            </w:rPr>
            <w:fldChar w:fldCharType="separate"/>
          </w:r>
          <w:r>
            <w:rPr>
              <w:rFonts w:hint="eastAsia" w:ascii="宋体" w:hAnsi="宋体" w:eastAsia="宋体" w:cs="宋体"/>
            </w:rPr>
            <w:t>11、联系方式</w:t>
          </w:r>
          <w:r>
            <w:tab/>
          </w:r>
          <w:r>
            <w:fldChar w:fldCharType="begin"/>
          </w:r>
          <w:r>
            <w:instrText xml:space="preserve"> PAGEREF _Toc8500 \h </w:instrText>
          </w:r>
          <w:r>
            <w:fldChar w:fldCharType="separate"/>
          </w:r>
          <w:r>
            <w:t>8</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_Toc30105 </w:instrText>
          </w:r>
          <w:r>
            <w:rPr>
              <w:rFonts w:hint="eastAsia" w:ascii="宋体" w:hAnsi="宋体" w:eastAsia="宋体" w:cs="宋体"/>
              <w:szCs w:val="24"/>
              <w:lang w:val="zh-CN" w:eastAsia="zh-CN" w:bidi="zh-CN"/>
            </w:rPr>
            <w:fldChar w:fldCharType="separate"/>
          </w:r>
          <w:r>
            <w:rPr>
              <w:rFonts w:hint="eastAsia"/>
            </w:rPr>
            <w:t>第二章</w:t>
          </w:r>
          <w:r>
            <w:rPr>
              <w:rFonts w:hint="eastAsia"/>
              <w:lang w:val="en-US" w:eastAsia="zh-CN"/>
            </w:rPr>
            <w:t xml:space="preserve">  </w:t>
          </w:r>
          <w:r>
            <w:rPr>
              <w:rFonts w:hint="eastAsia"/>
            </w:rPr>
            <w:t>投标人须知</w:t>
          </w:r>
          <w:r>
            <w:tab/>
          </w:r>
          <w:r>
            <w:fldChar w:fldCharType="begin"/>
          </w:r>
          <w:r>
            <w:instrText xml:space="preserve"> PAGEREF _Toc30105 \h </w:instrText>
          </w:r>
          <w:r>
            <w:fldChar w:fldCharType="separate"/>
          </w:r>
          <w:r>
            <w:t>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_Toc29369 </w:instrText>
          </w:r>
          <w:r>
            <w:rPr>
              <w:rFonts w:hint="eastAsia" w:ascii="宋体" w:hAnsi="宋体" w:eastAsia="宋体" w:cs="宋体"/>
              <w:szCs w:val="24"/>
              <w:lang w:val="zh-CN" w:eastAsia="zh-CN" w:bidi="zh-CN"/>
            </w:rPr>
            <w:fldChar w:fldCharType="separate"/>
          </w:r>
          <w:r>
            <w:rPr>
              <w:rFonts w:hint="eastAsia"/>
            </w:rPr>
            <w:t>投标人须知前附表</w:t>
          </w:r>
          <w:r>
            <w:tab/>
          </w:r>
          <w:r>
            <w:fldChar w:fldCharType="begin"/>
          </w:r>
          <w:r>
            <w:instrText xml:space="preserve"> PAGEREF _Toc29369 \h </w:instrText>
          </w:r>
          <w:r>
            <w:fldChar w:fldCharType="separate"/>
          </w:r>
          <w:r>
            <w:t>9</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_Toc30238 </w:instrText>
          </w:r>
          <w:r>
            <w:rPr>
              <w:rFonts w:hint="eastAsia" w:ascii="宋体" w:hAnsi="宋体" w:eastAsia="宋体" w:cs="宋体"/>
              <w:szCs w:val="24"/>
              <w:lang w:val="zh-CN" w:eastAsia="zh-CN" w:bidi="zh-CN"/>
            </w:rPr>
            <w:fldChar w:fldCharType="separate"/>
          </w:r>
          <w:r>
            <w:rPr>
              <w:rFonts w:hint="eastAsia"/>
            </w:rPr>
            <w:t>1、总则</w:t>
          </w:r>
          <w:r>
            <w:tab/>
          </w:r>
          <w:r>
            <w:fldChar w:fldCharType="begin"/>
          </w:r>
          <w:r>
            <w:instrText xml:space="preserve"> PAGEREF _Toc30238 \h </w:instrText>
          </w:r>
          <w:r>
            <w:fldChar w:fldCharType="separate"/>
          </w:r>
          <w:r>
            <w:t>16</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_Toc6503 </w:instrText>
          </w:r>
          <w:r>
            <w:rPr>
              <w:rFonts w:hint="eastAsia" w:ascii="宋体" w:hAnsi="宋体" w:eastAsia="宋体" w:cs="宋体"/>
              <w:szCs w:val="24"/>
              <w:lang w:val="zh-CN" w:eastAsia="zh-CN" w:bidi="zh-CN"/>
            </w:rPr>
            <w:fldChar w:fldCharType="separate"/>
          </w:r>
          <w:r>
            <w:rPr>
              <w:rFonts w:hint="eastAsia"/>
            </w:rPr>
            <w:t>2、招标文件</w:t>
          </w:r>
          <w:r>
            <w:tab/>
          </w:r>
          <w:r>
            <w:fldChar w:fldCharType="begin"/>
          </w:r>
          <w:r>
            <w:instrText xml:space="preserve"> PAGEREF _Toc6503 \h </w:instrText>
          </w:r>
          <w:r>
            <w:fldChar w:fldCharType="separate"/>
          </w:r>
          <w:r>
            <w:t>18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_Toc31589 </w:instrText>
          </w:r>
          <w:r>
            <w:rPr>
              <w:rFonts w:hint="eastAsia" w:ascii="宋体" w:hAnsi="宋体" w:eastAsia="宋体" w:cs="宋体"/>
              <w:szCs w:val="24"/>
              <w:lang w:val="zh-CN" w:eastAsia="zh-CN" w:bidi="zh-CN"/>
            </w:rPr>
            <w:fldChar w:fldCharType="separate"/>
          </w:r>
          <w:r>
            <w:rPr>
              <w:rFonts w:hint="eastAsia"/>
            </w:rPr>
            <w:t>3、投标文件</w:t>
          </w:r>
          <w:r>
            <w:tab/>
          </w:r>
          <w:r>
            <w:fldChar w:fldCharType="begin"/>
          </w:r>
          <w:r>
            <w:instrText xml:space="preserve"> PAGEREF _Toc31589 \h </w:instrText>
          </w:r>
          <w:r>
            <w:fldChar w:fldCharType="separate"/>
          </w:r>
          <w:r>
            <w:t>20</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_Toc17540 </w:instrText>
          </w:r>
          <w:r>
            <w:rPr>
              <w:rFonts w:hint="eastAsia" w:ascii="宋体" w:hAnsi="宋体" w:eastAsia="宋体" w:cs="宋体"/>
              <w:szCs w:val="24"/>
              <w:lang w:val="zh-CN" w:eastAsia="zh-CN" w:bidi="zh-CN"/>
            </w:rPr>
            <w:fldChar w:fldCharType="separate"/>
          </w:r>
          <w:r>
            <w:rPr>
              <w:rFonts w:hint="eastAsia"/>
            </w:rPr>
            <w:t>4、投标</w:t>
          </w:r>
          <w:r>
            <w:tab/>
          </w:r>
          <w:r>
            <w:fldChar w:fldCharType="begin"/>
          </w:r>
          <w:r>
            <w:instrText xml:space="preserve"> PAGEREF _Toc17540 \h </w:instrText>
          </w:r>
          <w:r>
            <w:fldChar w:fldCharType="separate"/>
          </w:r>
          <w:r>
            <w:t>23</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_Toc24409 </w:instrText>
          </w:r>
          <w:r>
            <w:rPr>
              <w:rFonts w:hint="eastAsia" w:ascii="宋体" w:hAnsi="宋体" w:eastAsia="宋体" w:cs="宋体"/>
              <w:szCs w:val="24"/>
              <w:lang w:val="zh-CN" w:eastAsia="zh-CN" w:bidi="zh-CN"/>
            </w:rPr>
            <w:fldChar w:fldCharType="separate"/>
          </w:r>
          <w:r>
            <w:rPr>
              <w:rFonts w:hint="eastAsia"/>
            </w:rPr>
            <w:t>5、开标</w:t>
          </w:r>
          <w:r>
            <w:tab/>
          </w:r>
          <w:r>
            <w:fldChar w:fldCharType="begin"/>
          </w:r>
          <w:r>
            <w:instrText xml:space="preserve"> PAGEREF _Toc24409 \h </w:instrText>
          </w:r>
          <w:r>
            <w:fldChar w:fldCharType="separate"/>
          </w:r>
          <w:r>
            <w:t>23</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_Toc3947 </w:instrText>
          </w:r>
          <w:r>
            <w:rPr>
              <w:rFonts w:hint="eastAsia" w:ascii="宋体" w:hAnsi="宋体" w:eastAsia="宋体" w:cs="宋体"/>
              <w:szCs w:val="24"/>
              <w:lang w:val="zh-CN" w:eastAsia="zh-CN" w:bidi="zh-CN"/>
            </w:rPr>
            <w:fldChar w:fldCharType="separate"/>
          </w:r>
          <w:r>
            <w:rPr>
              <w:rFonts w:hint="eastAsia"/>
            </w:rPr>
            <w:t>6、评标</w:t>
          </w:r>
          <w:r>
            <w:tab/>
          </w:r>
          <w:r>
            <w:fldChar w:fldCharType="begin"/>
          </w:r>
          <w:r>
            <w:instrText xml:space="preserve"> PAGEREF _Toc3947 \h </w:instrText>
          </w:r>
          <w:r>
            <w:fldChar w:fldCharType="separate"/>
          </w:r>
          <w:r>
            <w:t>24</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_Toc24838 </w:instrText>
          </w:r>
          <w:r>
            <w:rPr>
              <w:rFonts w:hint="eastAsia" w:ascii="宋体" w:hAnsi="宋体" w:eastAsia="宋体" w:cs="宋体"/>
              <w:szCs w:val="24"/>
              <w:lang w:val="zh-CN" w:eastAsia="zh-CN" w:bidi="zh-CN"/>
            </w:rPr>
            <w:fldChar w:fldCharType="separate"/>
          </w:r>
          <w:r>
            <w:rPr>
              <w:rFonts w:hint="eastAsia"/>
            </w:rPr>
            <w:t>7、合同授予</w:t>
          </w:r>
          <w:r>
            <w:tab/>
          </w:r>
          <w:r>
            <w:fldChar w:fldCharType="begin"/>
          </w:r>
          <w:r>
            <w:instrText xml:space="preserve"> PAGEREF _Toc24838 \h </w:instrText>
          </w:r>
          <w:r>
            <w:fldChar w:fldCharType="separate"/>
          </w:r>
          <w:r>
            <w:t>25</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_Toc13566 </w:instrText>
          </w:r>
          <w:r>
            <w:rPr>
              <w:rFonts w:hint="eastAsia" w:ascii="宋体" w:hAnsi="宋体" w:eastAsia="宋体" w:cs="宋体"/>
              <w:szCs w:val="24"/>
              <w:lang w:val="zh-CN" w:eastAsia="zh-CN" w:bidi="zh-CN"/>
            </w:rPr>
            <w:fldChar w:fldCharType="separate"/>
          </w:r>
          <w:r>
            <w:rPr>
              <w:rFonts w:hint="eastAsia"/>
            </w:rPr>
            <w:t>8、纪律和监督</w:t>
          </w:r>
          <w:r>
            <w:tab/>
          </w:r>
          <w:r>
            <w:fldChar w:fldCharType="begin"/>
          </w:r>
          <w:r>
            <w:instrText xml:space="preserve"> PAGEREF _Toc13566 \h </w:instrText>
          </w:r>
          <w:r>
            <w:fldChar w:fldCharType="separate"/>
          </w:r>
          <w:r>
            <w:t>26</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_Toc21597 </w:instrText>
          </w:r>
          <w:r>
            <w:rPr>
              <w:rFonts w:hint="eastAsia" w:ascii="宋体" w:hAnsi="宋体" w:eastAsia="宋体" w:cs="宋体"/>
              <w:szCs w:val="24"/>
              <w:lang w:val="zh-CN" w:eastAsia="zh-CN" w:bidi="zh-CN"/>
            </w:rPr>
            <w:fldChar w:fldCharType="separate"/>
          </w:r>
          <w:r>
            <w:rPr>
              <w:rFonts w:hint="eastAsia"/>
            </w:rPr>
            <w:t>9、需要补充的其他内容</w:t>
          </w:r>
          <w:r>
            <w:tab/>
          </w:r>
          <w:r>
            <w:fldChar w:fldCharType="begin"/>
          </w:r>
          <w:r>
            <w:instrText xml:space="preserve"> PAGEREF _Toc21597 \h </w:instrText>
          </w:r>
          <w:r>
            <w:fldChar w:fldCharType="separate"/>
          </w:r>
          <w:r>
            <w:t>28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_Toc24134 </w:instrText>
          </w:r>
          <w:r>
            <w:rPr>
              <w:rFonts w:hint="eastAsia" w:ascii="宋体" w:hAnsi="宋体" w:eastAsia="宋体" w:cs="宋体"/>
              <w:szCs w:val="24"/>
              <w:lang w:val="zh-CN" w:eastAsia="zh-CN" w:bidi="zh-CN"/>
            </w:rPr>
            <w:fldChar w:fldCharType="separate"/>
          </w:r>
          <w:r>
            <w:rPr>
              <w:rFonts w:hint="eastAsia"/>
            </w:rPr>
            <w:t>附件一：开标记录表</w:t>
          </w:r>
          <w:r>
            <w:tab/>
          </w:r>
          <w:r>
            <w:fldChar w:fldCharType="begin"/>
          </w:r>
          <w:r>
            <w:instrText xml:space="preserve"> PAGEREF _Toc24134 \h </w:instrText>
          </w:r>
          <w:r>
            <w:fldChar w:fldCharType="separate"/>
          </w:r>
          <w:r>
            <w:t>29</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_Toc10533 </w:instrText>
          </w:r>
          <w:r>
            <w:rPr>
              <w:rFonts w:hint="eastAsia" w:ascii="宋体" w:hAnsi="宋体" w:eastAsia="宋体" w:cs="宋体"/>
              <w:szCs w:val="24"/>
              <w:lang w:val="zh-CN" w:eastAsia="zh-CN" w:bidi="zh-CN"/>
            </w:rPr>
            <w:fldChar w:fldCharType="separate"/>
          </w:r>
          <w:r>
            <w:rPr>
              <w:rFonts w:hint="eastAsia"/>
            </w:rPr>
            <w:t>附件二：问题澄清通知</w:t>
          </w:r>
          <w:r>
            <w:tab/>
          </w:r>
          <w:r>
            <w:fldChar w:fldCharType="begin"/>
          </w:r>
          <w:r>
            <w:instrText xml:space="preserve"> PAGEREF _Toc10533 \h </w:instrText>
          </w:r>
          <w:r>
            <w:fldChar w:fldCharType="separate"/>
          </w:r>
          <w:r>
            <w:t>30</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_Toc23506 </w:instrText>
          </w:r>
          <w:r>
            <w:rPr>
              <w:rFonts w:hint="eastAsia" w:ascii="宋体" w:hAnsi="宋体" w:eastAsia="宋体" w:cs="宋体"/>
              <w:szCs w:val="24"/>
              <w:lang w:val="zh-CN" w:eastAsia="zh-CN" w:bidi="zh-CN"/>
            </w:rPr>
            <w:fldChar w:fldCharType="separate"/>
          </w:r>
          <w:r>
            <w:rPr>
              <w:rFonts w:hint="eastAsia"/>
            </w:rPr>
            <w:t>附件三：问题的澄清</w:t>
          </w:r>
          <w:r>
            <w:tab/>
          </w:r>
          <w:r>
            <w:fldChar w:fldCharType="begin"/>
          </w:r>
          <w:r>
            <w:instrText xml:space="preserve"> PAGEREF _Toc23506 \h </w:instrText>
          </w:r>
          <w:r>
            <w:fldChar w:fldCharType="separate"/>
          </w:r>
          <w:r>
            <w:t>31</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_Toc25498 </w:instrText>
          </w:r>
          <w:r>
            <w:rPr>
              <w:rFonts w:hint="eastAsia" w:ascii="宋体" w:hAnsi="宋体" w:eastAsia="宋体" w:cs="宋体"/>
              <w:szCs w:val="24"/>
              <w:lang w:val="zh-CN" w:eastAsia="zh-CN" w:bidi="zh-CN"/>
            </w:rPr>
            <w:fldChar w:fldCharType="separate"/>
          </w:r>
          <w:r>
            <w:rPr>
              <w:rFonts w:hint="eastAsia"/>
            </w:rPr>
            <w:t>附件四：中标候选人公示</w:t>
          </w:r>
          <w:r>
            <w:tab/>
          </w:r>
          <w:r>
            <w:fldChar w:fldCharType="begin"/>
          </w:r>
          <w:r>
            <w:instrText xml:space="preserve"> PAGEREF _Toc25498 \h </w:instrText>
          </w:r>
          <w:r>
            <w:fldChar w:fldCharType="separate"/>
          </w:r>
          <w:r>
            <w:t>32</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_Toc8131 </w:instrText>
          </w:r>
          <w:r>
            <w:rPr>
              <w:rFonts w:hint="eastAsia" w:ascii="宋体" w:hAnsi="宋体" w:eastAsia="宋体" w:cs="宋体"/>
              <w:szCs w:val="24"/>
              <w:lang w:val="zh-CN" w:eastAsia="zh-CN" w:bidi="zh-CN"/>
            </w:rPr>
            <w:fldChar w:fldCharType="separate"/>
          </w:r>
          <w:r>
            <w:rPr>
              <w:rFonts w:hint="eastAsia"/>
            </w:rPr>
            <w:t>附件五：中标通知书</w:t>
          </w:r>
          <w:r>
            <w:tab/>
          </w:r>
          <w:r>
            <w:fldChar w:fldCharType="begin"/>
          </w:r>
          <w:r>
            <w:instrText xml:space="preserve"> PAGEREF _Toc8131 \h </w:instrText>
          </w:r>
          <w:r>
            <w:fldChar w:fldCharType="separate"/>
          </w:r>
          <w:r>
            <w:t>33</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_Toc6138 </w:instrText>
          </w:r>
          <w:r>
            <w:rPr>
              <w:rFonts w:hint="eastAsia" w:ascii="宋体" w:hAnsi="宋体" w:eastAsia="宋体" w:cs="宋体"/>
              <w:szCs w:val="24"/>
              <w:lang w:val="zh-CN" w:eastAsia="zh-CN" w:bidi="zh-CN"/>
            </w:rPr>
            <w:fldChar w:fldCharType="separate"/>
          </w:r>
          <w:r>
            <w:rPr>
              <w:rFonts w:hint="eastAsia"/>
            </w:rPr>
            <w:t>附件六：中标结果通知书</w:t>
          </w:r>
          <w:r>
            <w:tab/>
          </w:r>
          <w:r>
            <w:fldChar w:fldCharType="begin"/>
          </w:r>
          <w:r>
            <w:instrText xml:space="preserve"> PAGEREF _Toc6138 \h </w:instrText>
          </w:r>
          <w:r>
            <w:fldChar w:fldCharType="separate"/>
          </w:r>
          <w:r>
            <w:t>34</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_Toc29621 </w:instrText>
          </w:r>
          <w:r>
            <w:rPr>
              <w:rFonts w:hint="eastAsia" w:ascii="宋体" w:hAnsi="宋体" w:eastAsia="宋体" w:cs="宋体"/>
              <w:szCs w:val="24"/>
              <w:lang w:val="zh-CN" w:eastAsia="zh-CN" w:bidi="zh-CN"/>
            </w:rPr>
            <w:fldChar w:fldCharType="separate"/>
          </w:r>
          <w:r>
            <w:rPr>
              <w:rFonts w:hint="eastAsia"/>
              <w:bCs/>
              <w:szCs w:val="72"/>
            </w:rPr>
            <w:t>第三章 评标办法（综合评估法）</w:t>
          </w:r>
          <w:r>
            <w:tab/>
          </w:r>
          <w:r>
            <w:fldChar w:fldCharType="begin"/>
          </w:r>
          <w:r>
            <w:instrText xml:space="preserve"> PAGEREF _Toc29621 \h </w:instrText>
          </w:r>
          <w:r>
            <w:fldChar w:fldCharType="separate"/>
          </w:r>
          <w:r>
            <w:t>35</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_Toc29713 </w:instrText>
          </w:r>
          <w:r>
            <w:rPr>
              <w:rFonts w:hint="eastAsia" w:ascii="宋体" w:hAnsi="宋体" w:eastAsia="宋体" w:cs="宋体"/>
              <w:szCs w:val="24"/>
              <w:lang w:val="zh-CN" w:eastAsia="zh-CN" w:bidi="zh-CN"/>
            </w:rPr>
            <w:fldChar w:fldCharType="separate"/>
          </w:r>
          <w:r>
            <w:rPr>
              <w:rFonts w:hint="eastAsia"/>
            </w:rPr>
            <w:t>评标办法前附表</w:t>
          </w:r>
          <w:r>
            <w:tab/>
          </w:r>
          <w:r>
            <w:fldChar w:fldCharType="begin"/>
          </w:r>
          <w:r>
            <w:instrText xml:space="preserve"> PAGEREF _Toc29713 \h </w:instrText>
          </w:r>
          <w:r>
            <w:fldChar w:fldCharType="separate"/>
          </w:r>
          <w:r>
            <w:t>35</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_Toc22082 </w:instrText>
          </w:r>
          <w:r>
            <w:rPr>
              <w:rFonts w:hint="eastAsia" w:ascii="宋体" w:hAnsi="宋体" w:eastAsia="宋体" w:cs="宋体"/>
              <w:szCs w:val="24"/>
              <w:lang w:val="zh-CN" w:eastAsia="zh-CN" w:bidi="zh-CN"/>
            </w:rPr>
            <w:fldChar w:fldCharType="separate"/>
          </w:r>
          <w:r>
            <w:rPr>
              <w:rFonts w:hint="eastAsia"/>
            </w:rPr>
            <w:t>1、评标方法</w:t>
          </w:r>
          <w:r>
            <w:tab/>
          </w:r>
          <w:r>
            <w:fldChar w:fldCharType="begin"/>
          </w:r>
          <w:r>
            <w:instrText xml:space="preserve"> PAGEREF _Toc22082 \h </w:instrText>
          </w:r>
          <w:r>
            <w:fldChar w:fldCharType="separate"/>
          </w:r>
          <w:r>
            <w:t>38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_Toc27667 </w:instrText>
          </w:r>
          <w:r>
            <w:rPr>
              <w:rFonts w:hint="eastAsia" w:ascii="宋体" w:hAnsi="宋体" w:eastAsia="宋体" w:cs="宋体"/>
              <w:szCs w:val="24"/>
              <w:lang w:val="zh-CN" w:eastAsia="zh-CN" w:bidi="zh-CN"/>
            </w:rPr>
            <w:fldChar w:fldCharType="separate"/>
          </w:r>
          <w:r>
            <w:rPr>
              <w:rFonts w:hint="eastAsia"/>
            </w:rPr>
            <w:t>2、评审标准</w:t>
          </w:r>
          <w:r>
            <w:tab/>
          </w:r>
          <w:r>
            <w:fldChar w:fldCharType="begin"/>
          </w:r>
          <w:r>
            <w:instrText xml:space="preserve"> PAGEREF _Toc27667 \h </w:instrText>
          </w:r>
          <w:r>
            <w:fldChar w:fldCharType="separate"/>
          </w:r>
          <w:r>
            <w:t>38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_Toc14879 </w:instrText>
          </w:r>
          <w:r>
            <w:rPr>
              <w:rFonts w:hint="eastAsia" w:ascii="宋体" w:hAnsi="宋体" w:eastAsia="宋体" w:cs="宋体"/>
              <w:szCs w:val="24"/>
              <w:lang w:val="zh-CN" w:eastAsia="zh-CN" w:bidi="zh-CN"/>
            </w:rPr>
            <w:fldChar w:fldCharType="separate"/>
          </w:r>
          <w:r>
            <w:rPr>
              <w:rFonts w:hint="eastAsia"/>
            </w:rPr>
            <w:t>3、评标程序</w:t>
          </w:r>
          <w:r>
            <w:tab/>
          </w:r>
          <w:r>
            <w:fldChar w:fldCharType="begin"/>
          </w:r>
          <w:r>
            <w:instrText xml:space="preserve"> PAGEREF _Toc14879 \h </w:instrText>
          </w:r>
          <w:r>
            <w:fldChar w:fldCharType="separate"/>
          </w:r>
          <w:r>
            <w:t>38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_Toc9276 </w:instrText>
          </w:r>
          <w:r>
            <w:rPr>
              <w:rFonts w:hint="eastAsia" w:ascii="宋体" w:hAnsi="宋体" w:eastAsia="宋体" w:cs="宋体"/>
              <w:szCs w:val="24"/>
              <w:lang w:val="zh-CN" w:eastAsia="zh-CN" w:bidi="zh-CN"/>
            </w:rPr>
            <w:fldChar w:fldCharType="separate"/>
          </w:r>
          <w:r>
            <w:rPr>
              <w:rFonts w:hint="eastAsia"/>
            </w:rPr>
            <w:t>4、评标细则</w:t>
          </w:r>
          <w:r>
            <w:tab/>
          </w:r>
          <w:r>
            <w:fldChar w:fldCharType="begin"/>
          </w:r>
          <w:r>
            <w:instrText xml:space="preserve"> PAGEREF _Toc9276 \h </w:instrText>
          </w:r>
          <w:r>
            <w:fldChar w:fldCharType="separate"/>
          </w:r>
          <w:r>
            <w:t>40</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_Toc3987 </w:instrText>
          </w:r>
          <w:r>
            <w:rPr>
              <w:rFonts w:hint="eastAsia" w:ascii="宋体" w:hAnsi="宋体" w:eastAsia="宋体" w:cs="宋体"/>
              <w:szCs w:val="24"/>
              <w:lang w:val="zh-CN" w:eastAsia="zh-CN" w:bidi="zh-CN"/>
            </w:rPr>
            <w:fldChar w:fldCharType="separate"/>
          </w:r>
          <w:r>
            <w:rPr>
              <w:rFonts w:hint="eastAsia"/>
            </w:rPr>
            <w:t>附表 1：基本情况和数据表</w:t>
          </w:r>
          <w:r>
            <w:tab/>
          </w:r>
          <w:r>
            <w:fldChar w:fldCharType="begin"/>
          </w:r>
          <w:r>
            <w:instrText xml:space="preserve"> PAGEREF _Toc3987 \h </w:instrText>
          </w:r>
          <w:r>
            <w:fldChar w:fldCharType="separate"/>
          </w:r>
          <w:r>
            <w:t>43</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_Toc22916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71"/>
              <w:szCs w:val="24"/>
            </w:rPr>
            <w:t xml:space="preserve"> </w:t>
          </w:r>
          <w:r>
            <w:rPr>
              <w:rFonts w:hint="eastAsia" w:ascii="宋体" w:hAnsi="宋体" w:eastAsia="宋体" w:cs="宋体"/>
              <w:szCs w:val="24"/>
            </w:rPr>
            <w:t>2</w:t>
          </w:r>
          <w:r>
            <w:rPr>
              <w:rFonts w:hint="eastAsia" w:ascii="宋体" w:hAnsi="宋体" w:eastAsia="宋体" w:cs="宋体"/>
              <w:szCs w:val="24"/>
            </w:rPr>
            <w:tab/>
          </w:r>
          <w:r>
            <w:rPr>
              <w:rFonts w:hint="eastAsia" w:ascii="宋体" w:hAnsi="宋体" w:eastAsia="宋体" w:cs="宋体"/>
              <w:szCs w:val="24"/>
            </w:rPr>
            <w:t>评标</w:t>
          </w:r>
          <w:r>
            <w:rPr>
              <w:rFonts w:hint="eastAsia" w:ascii="宋体" w:hAnsi="宋体" w:eastAsia="宋体" w:cs="宋体"/>
              <w:spacing w:val="-3"/>
              <w:szCs w:val="24"/>
            </w:rPr>
            <w:t>委</w:t>
          </w:r>
          <w:r>
            <w:rPr>
              <w:rFonts w:hint="eastAsia" w:ascii="宋体" w:hAnsi="宋体" w:eastAsia="宋体" w:cs="宋体"/>
              <w:szCs w:val="24"/>
            </w:rPr>
            <w:t>员</w:t>
          </w:r>
          <w:r>
            <w:rPr>
              <w:rFonts w:hint="eastAsia" w:ascii="宋体" w:hAnsi="宋体" w:eastAsia="宋体" w:cs="宋体"/>
              <w:spacing w:val="-3"/>
              <w:szCs w:val="24"/>
            </w:rPr>
            <w:t>会</w:t>
          </w:r>
          <w:r>
            <w:rPr>
              <w:rFonts w:hint="eastAsia" w:ascii="宋体" w:hAnsi="宋体" w:eastAsia="宋体" w:cs="宋体"/>
              <w:szCs w:val="24"/>
            </w:rPr>
            <w:t>签到表</w:t>
          </w:r>
          <w:r>
            <w:tab/>
          </w:r>
          <w:r>
            <w:fldChar w:fldCharType="begin"/>
          </w:r>
          <w:r>
            <w:instrText xml:space="preserve"> PAGEREF _Toc22916 \h </w:instrText>
          </w:r>
          <w:r>
            <w:fldChar w:fldCharType="separate"/>
          </w:r>
          <w:r>
            <w:t>44</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_Toc2429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3</w:t>
          </w:r>
          <w:r>
            <w:rPr>
              <w:rFonts w:hint="eastAsia" w:ascii="宋体" w:hAnsi="宋体" w:eastAsia="宋体" w:cs="宋体"/>
              <w:szCs w:val="24"/>
            </w:rPr>
            <w:tab/>
          </w:r>
          <w:r>
            <w:rPr>
              <w:rFonts w:hint="eastAsia" w:ascii="宋体" w:hAnsi="宋体" w:eastAsia="宋体" w:cs="宋体"/>
              <w:szCs w:val="24"/>
            </w:rPr>
            <w:t>初步评审表</w:t>
          </w:r>
          <w:r>
            <w:tab/>
          </w:r>
          <w:r>
            <w:fldChar w:fldCharType="begin"/>
          </w:r>
          <w:r>
            <w:instrText xml:space="preserve"> PAGEREF _Toc2429 \h </w:instrText>
          </w:r>
          <w:r>
            <w:fldChar w:fldCharType="separate"/>
          </w:r>
          <w:r>
            <w:t>45</w:t>
          </w:r>
          <w:r>
            <w:fldChar w:fldCharType="end"/>
          </w:r>
          <w:r>
            <w:rPr>
              <w:rFonts w:hint="eastAsia" w:ascii="宋体" w:hAnsi="宋体" w:eastAsia="宋体" w:cs="宋体"/>
              <w:color w:val="auto"/>
              <w:szCs w:val="24"/>
              <w:lang w:val="zh-CN" w:eastAsia="zh-CN" w:bidi="zh-CN"/>
            </w:rPr>
            <w:fldChar w:fldCharType="end"/>
          </w:r>
        </w:p>
        <w:p>
          <w:pPr>
            <w:pStyle w:val="14"/>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_Toc6910 </w:instrText>
          </w:r>
          <w:r>
            <w:rPr>
              <w:rFonts w:hint="eastAsia" w:ascii="宋体" w:hAnsi="宋体" w:eastAsia="宋体" w:cs="宋体"/>
              <w:szCs w:val="24"/>
              <w:lang w:val="zh-CN" w:eastAsia="zh-CN" w:bidi="zh-CN"/>
            </w:rPr>
            <w:fldChar w:fldCharType="separate"/>
          </w:r>
          <w:r>
            <w:rPr>
              <w:rFonts w:hint="eastAsia"/>
            </w:rPr>
            <w:t>附表 3-1：形式评审表</w:t>
          </w:r>
          <w:r>
            <w:tab/>
          </w:r>
          <w:r>
            <w:fldChar w:fldCharType="begin"/>
          </w:r>
          <w:r>
            <w:instrText xml:space="preserve"> PAGEREF _Toc6910 \h </w:instrText>
          </w:r>
          <w:r>
            <w:fldChar w:fldCharType="separate"/>
          </w:r>
          <w:r>
            <w:t>45</w:t>
          </w:r>
          <w:r>
            <w:fldChar w:fldCharType="end"/>
          </w:r>
          <w:r>
            <w:rPr>
              <w:rFonts w:hint="eastAsia" w:ascii="宋体" w:hAnsi="宋体" w:eastAsia="宋体" w:cs="宋体"/>
              <w:color w:val="auto"/>
              <w:szCs w:val="24"/>
              <w:lang w:val="zh-CN" w:eastAsia="zh-CN" w:bidi="zh-CN"/>
            </w:rPr>
            <w:fldChar w:fldCharType="end"/>
          </w:r>
        </w:p>
        <w:p>
          <w:pPr>
            <w:pStyle w:val="14"/>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_Toc28068 </w:instrText>
          </w:r>
          <w:r>
            <w:rPr>
              <w:rFonts w:hint="eastAsia" w:ascii="宋体" w:hAnsi="宋体" w:eastAsia="宋体" w:cs="宋体"/>
              <w:szCs w:val="24"/>
              <w:lang w:val="zh-CN" w:eastAsia="zh-CN" w:bidi="zh-CN"/>
            </w:rPr>
            <w:fldChar w:fldCharType="separate"/>
          </w:r>
          <w:r>
            <w:rPr>
              <w:rFonts w:hint="eastAsia"/>
            </w:rPr>
            <w:t>附表 3-2：资格评审表</w:t>
          </w:r>
          <w:r>
            <w:tab/>
          </w:r>
          <w:r>
            <w:fldChar w:fldCharType="begin"/>
          </w:r>
          <w:r>
            <w:instrText xml:space="preserve"> PAGEREF _Toc28068 \h </w:instrText>
          </w:r>
          <w:r>
            <w:fldChar w:fldCharType="separate"/>
          </w:r>
          <w:r>
            <w:t>46</w:t>
          </w:r>
          <w:r>
            <w:fldChar w:fldCharType="end"/>
          </w:r>
          <w:r>
            <w:rPr>
              <w:rFonts w:hint="eastAsia" w:ascii="宋体" w:hAnsi="宋体" w:eastAsia="宋体" w:cs="宋体"/>
              <w:color w:val="auto"/>
              <w:szCs w:val="24"/>
              <w:lang w:val="zh-CN" w:eastAsia="zh-CN" w:bidi="zh-CN"/>
            </w:rPr>
            <w:fldChar w:fldCharType="end"/>
          </w:r>
        </w:p>
        <w:p>
          <w:pPr>
            <w:pStyle w:val="14"/>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_Toc18077 </w:instrText>
          </w:r>
          <w:r>
            <w:rPr>
              <w:rFonts w:hint="eastAsia" w:ascii="宋体" w:hAnsi="宋体" w:eastAsia="宋体" w:cs="宋体"/>
              <w:szCs w:val="24"/>
              <w:lang w:val="zh-CN" w:eastAsia="zh-CN" w:bidi="zh-CN"/>
            </w:rPr>
            <w:fldChar w:fldCharType="separate"/>
          </w:r>
          <w:r>
            <w:rPr>
              <w:rFonts w:hint="eastAsia" w:ascii="宋体" w:hAnsi="宋体" w:eastAsia="宋体" w:cs="宋体"/>
              <w:spacing w:val="-8"/>
              <w:szCs w:val="24"/>
            </w:rPr>
            <w:t xml:space="preserve">附表 </w:t>
          </w:r>
          <w:r>
            <w:rPr>
              <w:rFonts w:hint="eastAsia" w:ascii="宋体" w:hAnsi="宋体" w:eastAsia="宋体" w:cs="宋体"/>
              <w:szCs w:val="24"/>
            </w:rPr>
            <w:t>3-3</w:t>
          </w:r>
          <w:r>
            <w:rPr>
              <w:rFonts w:hint="eastAsia" w:ascii="宋体" w:hAnsi="宋体" w:eastAsia="宋体" w:cs="宋体"/>
              <w:spacing w:val="-3"/>
              <w:szCs w:val="24"/>
            </w:rPr>
            <w:t>：响应性评审表</w:t>
          </w:r>
          <w:r>
            <w:tab/>
          </w:r>
          <w:r>
            <w:fldChar w:fldCharType="begin"/>
          </w:r>
          <w:r>
            <w:instrText xml:space="preserve"> PAGEREF _Toc18077 \h </w:instrText>
          </w:r>
          <w:r>
            <w:fldChar w:fldCharType="separate"/>
          </w:r>
          <w:r>
            <w:t>47</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_Toc2526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4</w:t>
          </w:r>
          <w:r>
            <w:rPr>
              <w:rFonts w:hint="eastAsia" w:ascii="宋体" w:hAnsi="宋体" w:eastAsia="宋体" w:cs="宋体"/>
              <w:szCs w:val="24"/>
            </w:rPr>
            <w:tab/>
          </w:r>
          <w:r>
            <w:rPr>
              <w:rFonts w:hint="eastAsia" w:ascii="宋体" w:hAnsi="宋体" w:eastAsia="宋体" w:cs="宋体"/>
              <w:szCs w:val="24"/>
            </w:rPr>
            <w:t>不合格情况说明</w:t>
          </w:r>
          <w:r>
            <w:tab/>
          </w:r>
          <w:r>
            <w:fldChar w:fldCharType="begin"/>
          </w:r>
          <w:r>
            <w:instrText xml:space="preserve"> PAGEREF _Toc2526 \h </w:instrText>
          </w:r>
          <w:r>
            <w:fldChar w:fldCharType="separate"/>
          </w:r>
          <w:r>
            <w:t>48</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_Toc2674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5</w:t>
          </w:r>
          <w:r>
            <w:rPr>
              <w:rFonts w:hint="eastAsia" w:ascii="宋体" w:hAnsi="宋体" w:eastAsia="宋体" w:cs="宋体"/>
              <w:szCs w:val="24"/>
            </w:rPr>
            <w:tab/>
          </w:r>
          <w:r>
            <w:rPr>
              <w:rFonts w:hint="eastAsia" w:ascii="宋体" w:hAnsi="宋体" w:eastAsia="宋体" w:cs="宋体"/>
              <w:szCs w:val="24"/>
            </w:rPr>
            <w:t>初步评审通过的名单</w:t>
          </w:r>
          <w:r>
            <w:tab/>
          </w:r>
          <w:r>
            <w:fldChar w:fldCharType="begin"/>
          </w:r>
          <w:r>
            <w:instrText xml:space="preserve"> PAGEREF _Toc2674 \h </w:instrText>
          </w:r>
          <w:r>
            <w:fldChar w:fldCharType="separate"/>
          </w:r>
          <w:r>
            <w:t>49</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_Toc7585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6</w:t>
          </w:r>
          <w:r>
            <w:rPr>
              <w:rFonts w:hint="eastAsia" w:ascii="宋体" w:hAnsi="宋体" w:eastAsia="宋体" w:cs="宋体"/>
              <w:szCs w:val="24"/>
            </w:rPr>
            <w:tab/>
          </w:r>
          <w:r>
            <w:rPr>
              <w:rFonts w:hint="eastAsia" w:ascii="宋体" w:hAnsi="宋体" w:eastAsia="宋体" w:cs="宋体"/>
              <w:szCs w:val="24"/>
            </w:rPr>
            <w:t>投标人</w:t>
          </w:r>
          <w:r>
            <w:rPr>
              <w:rFonts w:hint="eastAsia" w:ascii="宋体" w:hAnsi="宋体" w:eastAsia="宋体" w:cs="宋体"/>
              <w:spacing w:val="3"/>
              <w:szCs w:val="24"/>
            </w:rPr>
            <w:t>的</w:t>
          </w:r>
          <w:r>
            <w:rPr>
              <w:rFonts w:hint="eastAsia" w:ascii="宋体" w:hAnsi="宋体" w:eastAsia="宋体" w:cs="宋体"/>
              <w:szCs w:val="24"/>
            </w:rPr>
            <w:t>资信业绩评分标准表</w:t>
          </w:r>
          <w:r>
            <w:tab/>
          </w:r>
          <w:r>
            <w:fldChar w:fldCharType="begin"/>
          </w:r>
          <w:r>
            <w:instrText xml:space="preserve"> PAGEREF _Toc7585 \h </w:instrText>
          </w:r>
          <w:r>
            <w:fldChar w:fldCharType="separate"/>
          </w:r>
          <w:r>
            <w:t>50</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_Toc7304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7</w:t>
          </w:r>
          <w:r>
            <w:rPr>
              <w:rFonts w:hint="eastAsia" w:ascii="宋体" w:hAnsi="宋体" w:eastAsia="宋体" w:cs="宋体"/>
              <w:szCs w:val="24"/>
            </w:rPr>
            <w:tab/>
          </w:r>
          <w:r>
            <w:rPr>
              <w:rFonts w:hint="eastAsia" w:ascii="宋体" w:hAnsi="宋体" w:eastAsia="宋体" w:cs="宋体"/>
              <w:szCs w:val="24"/>
            </w:rPr>
            <w:t>技术服</w:t>
          </w:r>
          <w:r>
            <w:rPr>
              <w:rFonts w:hint="eastAsia" w:ascii="宋体" w:hAnsi="宋体" w:eastAsia="宋体" w:cs="宋体"/>
              <w:spacing w:val="3"/>
              <w:szCs w:val="24"/>
            </w:rPr>
            <w:t>务</w:t>
          </w:r>
          <w:r>
            <w:rPr>
              <w:rFonts w:hint="eastAsia" w:ascii="宋体" w:hAnsi="宋体" w:eastAsia="宋体" w:cs="宋体"/>
              <w:szCs w:val="24"/>
            </w:rPr>
            <w:t>方案评分标准表</w:t>
          </w:r>
          <w:r>
            <w:tab/>
          </w:r>
          <w:r>
            <w:fldChar w:fldCharType="begin"/>
          </w:r>
          <w:r>
            <w:instrText xml:space="preserve"> PAGEREF _Toc7304 \h </w:instrText>
          </w:r>
          <w:r>
            <w:fldChar w:fldCharType="separate"/>
          </w:r>
          <w:r>
            <w:t>51</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_Toc28512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8</w:t>
          </w:r>
          <w:r>
            <w:rPr>
              <w:rFonts w:hint="eastAsia" w:ascii="宋体" w:hAnsi="宋体" w:eastAsia="宋体" w:cs="宋体"/>
              <w:szCs w:val="24"/>
            </w:rPr>
            <w:tab/>
          </w:r>
          <w:r>
            <w:rPr>
              <w:rFonts w:hint="eastAsia" w:ascii="宋体" w:hAnsi="宋体" w:eastAsia="宋体" w:cs="宋体"/>
              <w:szCs w:val="24"/>
            </w:rPr>
            <w:t>服务团</w:t>
          </w:r>
          <w:r>
            <w:rPr>
              <w:rFonts w:hint="eastAsia" w:ascii="宋体" w:hAnsi="宋体" w:eastAsia="宋体" w:cs="宋体"/>
              <w:spacing w:val="3"/>
              <w:szCs w:val="24"/>
            </w:rPr>
            <w:t>队</w:t>
          </w:r>
          <w:r>
            <w:rPr>
              <w:rFonts w:hint="eastAsia" w:ascii="宋体" w:hAnsi="宋体" w:eastAsia="宋体" w:cs="宋体"/>
              <w:szCs w:val="24"/>
            </w:rPr>
            <w:t>评分标准表</w:t>
          </w:r>
          <w:r>
            <w:tab/>
          </w:r>
          <w:r>
            <w:fldChar w:fldCharType="begin"/>
          </w:r>
          <w:r>
            <w:instrText xml:space="preserve"> PAGEREF _Toc28512 \h </w:instrText>
          </w:r>
          <w:r>
            <w:fldChar w:fldCharType="separate"/>
          </w:r>
          <w:r>
            <w:t>53</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_Toc22526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9</w:t>
          </w:r>
          <w:r>
            <w:rPr>
              <w:rFonts w:hint="eastAsia" w:ascii="宋体" w:hAnsi="宋体" w:eastAsia="宋体" w:cs="宋体"/>
              <w:szCs w:val="24"/>
            </w:rPr>
            <w:tab/>
          </w:r>
          <w:r>
            <w:rPr>
              <w:rFonts w:hint="eastAsia" w:ascii="宋体" w:hAnsi="宋体" w:eastAsia="宋体" w:cs="宋体"/>
              <w:szCs w:val="24"/>
            </w:rPr>
            <w:t>投标报价评分表</w:t>
          </w:r>
          <w:r>
            <w:tab/>
          </w:r>
          <w:r>
            <w:fldChar w:fldCharType="begin"/>
          </w:r>
          <w:r>
            <w:instrText xml:space="preserve"> PAGEREF _Toc22526 \h </w:instrText>
          </w:r>
          <w:r>
            <w:fldChar w:fldCharType="separate"/>
          </w:r>
          <w:r>
            <w:t>54</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_Toc7508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12"/>
              <w:szCs w:val="24"/>
            </w:rPr>
            <w:t xml:space="preserve"> </w:t>
          </w:r>
          <w:r>
            <w:rPr>
              <w:rFonts w:hint="eastAsia" w:ascii="宋体" w:hAnsi="宋体" w:eastAsia="宋体" w:cs="宋体"/>
              <w:szCs w:val="24"/>
            </w:rPr>
            <w:t>10</w:t>
          </w:r>
          <w:r>
            <w:rPr>
              <w:rFonts w:hint="eastAsia" w:ascii="宋体" w:hAnsi="宋体" w:eastAsia="宋体" w:cs="宋体"/>
              <w:szCs w:val="24"/>
            </w:rPr>
            <w:tab/>
          </w:r>
          <w:r>
            <w:rPr>
              <w:rFonts w:hint="eastAsia" w:ascii="宋体" w:hAnsi="宋体" w:eastAsia="宋体" w:cs="宋体"/>
              <w:szCs w:val="24"/>
            </w:rPr>
            <w:t>权数取</w:t>
          </w:r>
          <w:r>
            <w:rPr>
              <w:rFonts w:hint="eastAsia" w:ascii="宋体" w:hAnsi="宋体" w:eastAsia="宋体" w:cs="宋体"/>
              <w:spacing w:val="3"/>
              <w:szCs w:val="24"/>
            </w:rPr>
            <w:t>值</w:t>
          </w:r>
          <w:r>
            <w:rPr>
              <w:rFonts w:hint="eastAsia" w:ascii="宋体" w:hAnsi="宋体" w:eastAsia="宋体" w:cs="宋体"/>
              <w:szCs w:val="24"/>
            </w:rPr>
            <w:t>表</w:t>
          </w:r>
          <w:r>
            <w:tab/>
          </w:r>
          <w:r>
            <w:fldChar w:fldCharType="begin"/>
          </w:r>
          <w:r>
            <w:instrText xml:space="preserve"> PAGEREF _Toc7508 \h </w:instrText>
          </w:r>
          <w:r>
            <w:fldChar w:fldCharType="separate"/>
          </w:r>
          <w:r>
            <w:t>55</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_Toc2044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12"/>
              <w:szCs w:val="24"/>
            </w:rPr>
            <w:t xml:space="preserve"> </w:t>
          </w:r>
          <w:r>
            <w:rPr>
              <w:rFonts w:hint="eastAsia" w:ascii="宋体" w:hAnsi="宋体" w:eastAsia="宋体" w:cs="宋体"/>
              <w:szCs w:val="24"/>
            </w:rPr>
            <w:t>11</w:t>
          </w:r>
          <w:r>
            <w:rPr>
              <w:rFonts w:hint="eastAsia" w:ascii="宋体" w:hAnsi="宋体" w:eastAsia="宋体" w:cs="宋体"/>
              <w:szCs w:val="24"/>
            </w:rPr>
            <w:tab/>
          </w:r>
          <w:r>
            <w:rPr>
              <w:rFonts w:hint="eastAsia" w:ascii="宋体" w:hAnsi="宋体" w:eastAsia="宋体" w:cs="宋体"/>
              <w:szCs w:val="24"/>
            </w:rPr>
            <w:t>投标报价计分表</w:t>
          </w:r>
          <w:r>
            <w:tab/>
          </w:r>
          <w:r>
            <w:fldChar w:fldCharType="begin"/>
          </w:r>
          <w:r>
            <w:instrText xml:space="preserve"> PAGEREF _Toc2044 \h </w:instrText>
          </w:r>
          <w:r>
            <w:fldChar w:fldCharType="separate"/>
          </w:r>
          <w:r>
            <w:t>56</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_Toc24595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12"/>
              <w:szCs w:val="24"/>
            </w:rPr>
            <w:t xml:space="preserve"> </w:t>
          </w:r>
          <w:r>
            <w:rPr>
              <w:rFonts w:hint="eastAsia" w:ascii="宋体" w:hAnsi="宋体" w:eastAsia="宋体" w:cs="宋体"/>
              <w:szCs w:val="24"/>
            </w:rPr>
            <w:t>12</w:t>
          </w:r>
          <w:r>
            <w:rPr>
              <w:rFonts w:hint="eastAsia" w:cs="宋体"/>
              <w:szCs w:val="24"/>
              <w:lang w:val="en-US" w:eastAsia="zh-CN"/>
            </w:rPr>
            <w:t xml:space="preserve"> </w:t>
          </w:r>
          <w:r>
            <w:rPr>
              <w:rFonts w:hint="eastAsia" w:ascii="宋体" w:hAnsi="宋体" w:eastAsia="宋体" w:cs="宋体"/>
              <w:szCs w:val="24"/>
            </w:rPr>
            <w:t>中标候选人</w:t>
          </w:r>
          <w:r>
            <w:rPr>
              <w:rFonts w:hint="eastAsia" w:ascii="宋体" w:hAnsi="宋体" w:eastAsia="宋体" w:cs="宋体"/>
              <w:spacing w:val="-19"/>
              <w:szCs w:val="24"/>
            </w:rPr>
            <w:t>表</w:t>
          </w:r>
          <w:r>
            <w:rPr>
              <w:rFonts w:hint="eastAsia" w:ascii="宋体" w:hAnsi="宋体" w:eastAsia="宋体" w:cs="宋体"/>
              <w:szCs w:val="24"/>
            </w:rPr>
            <w:tab/>
          </w:r>
          <w:r>
            <w:tab/>
          </w:r>
          <w:r>
            <w:fldChar w:fldCharType="begin"/>
          </w:r>
          <w:r>
            <w:instrText xml:space="preserve"> PAGEREF _Toc24595 \h </w:instrText>
          </w:r>
          <w:r>
            <w:fldChar w:fldCharType="separate"/>
          </w:r>
          <w:r>
            <w:t>57</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_Toc28134 </w:instrText>
          </w:r>
          <w:r>
            <w:rPr>
              <w:rFonts w:hint="eastAsia" w:ascii="宋体" w:hAnsi="宋体" w:eastAsia="宋体" w:cs="宋体"/>
              <w:szCs w:val="24"/>
              <w:lang w:val="zh-CN" w:eastAsia="zh-CN" w:bidi="zh-CN"/>
            </w:rPr>
            <w:fldChar w:fldCharType="separate"/>
          </w:r>
          <w:r>
            <w:rPr>
              <w:rFonts w:hint="eastAsia" w:ascii="宋体" w:hAnsi="宋体" w:eastAsia="宋体" w:cs="宋体"/>
              <w:szCs w:val="32"/>
            </w:rPr>
            <w:t>第四章 合同条款及格式</w:t>
          </w:r>
          <w:r>
            <w:tab/>
          </w:r>
          <w:r>
            <w:fldChar w:fldCharType="begin"/>
          </w:r>
          <w:r>
            <w:instrText xml:space="preserve"> PAGEREF _Toc28134 \h </w:instrText>
          </w:r>
          <w:r>
            <w:fldChar w:fldCharType="separate"/>
          </w:r>
          <w:r>
            <w:t>60</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_Toc14083 </w:instrText>
          </w:r>
          <w:r>
            <w:rPr>
              <w:rFonts w:hint="eastAsia" w:ascii="宋体" w:hAnsi="宋体" w:eastAsia="宋体" w:cs="宋体"/>
              <w:szCs w:val="24"/>
              <w:lang w:val="zh-CN" w:eastAsia="zh-CN" w:bidi="zh-CN"/>
            </w:rPr>
            <w:fldChar w:fldCharType="separate"/>
          </w:r>
          <w:r>
            <w:rPr>
              <w:rFonts w:hint="eastAsia"/>
            </w:rPr>
            <w:t>第一节 通用合同条款（适用于勘察设计项目）</w:t>
          </w:r>
          <w:r>
            <w:tab/>
          </w:r>
          <w:r>
            <w:fldChar w:fldCharType="begin"/>
          </w:r>
          <w:r>
            <w:instrText xml:space="preserve"> PAGEREF _Toc14083 \h </w:instrText>
          </w:r>
          <w:r>
            <w:fldChar w:fldCharType="separate"/>
          </w:r>
          <w:r>
            <w:t>60</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_Toc18891 </w:instrText>
          </w:r>
          <w:r>
            <w:rPr>
              <w:rFonts w:hint="eastAsia" w:ascii="宋体" w:hAnsi="宋体" w:eastAsia="宋体" w:cs="宋体"/>
              <w:szCs w:val="24"/>
              <w:lang w:val="zh-CN" w:eastAsia="zh-CN" w:bidi="zh-CN"/>
            </w:rPr>
            <w:fldChar w:fldCharType="separate"/>
          </w:r>
          <w:r>
            <w:rPr>
              <w:rFonts w:hint="eastAsia" w:ascii="微软雅黑" w:hAnsi="微软雅黑" w:eastAsia="微软雅黑" w:cs="微软雅黑"/>
              <w:szCs w:val="260"/>
            </w:rPr>
            <w:t>第二卷</w:t>
          </w:r>
          <w:r>
            <w:tab/>
          </w:r>
          <w:r>
            <w:fldChar w:fldCharType="begin"/>
          </w:r>
          <w:r>
            <w:instrText xml:space="preserve"> PAGEREF _Toc18891 \h </w:instrText>
          </w:r>
          <w:r>
            <w:fldChar w:fldCharType="separate"/>
          </w:r>
          <w:r>
            <w:t>91</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_Toc28019 </w:instrText>
          </w:r>
          <w:r>
            <w:rPr>
              <w:rFonts w:hint="eastAsia" w:ascii="宋体" w:hAnsi="宋体" w:eastAsia="宋体" w:cs="宋体"/>
              <w:szCs w:val="24"/>
              <w:lang w:val="zh-CN" w:eastAsia="zh-CN" w:bidi="zh-CN"/>
            </w:rPr>
            <w:fldChar w:fldCharType="separate"/>
          </w:r>
          <w:r>
            <w:rPr>
              <w:rFonts w:hint="eastAsia"/>
            </w:rPr>
            <w:t>第五章  发包人要求</w:t>
          </w:r>
          <w:r>
            <w:tab/>
          </w:r>
          <w:r>
            <w:fldChar w:fldCharType="begin"/>
          </w:r>
          <w:r>
            <w:instrText xml:space="preserve"> PAGEREF _Toc28019 \h </w:instrText>
          </w:r>
          <w:r>
            <w:fldChar w:fldCharType="separate"/>
          </w:r>
          <w:r>
            <w:t>92</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_Toc27234 </w:instrText>
          </w:r>
          <w:r>
            <w:rPr>
              <w:rFonts w:hint="eastAsia" w:ascii="宋体" w:hAnsi="宋体" w:eastAsia="宋体" w:cs="宋体"/>
              <w:szCs w:val="24"/>
              <w:lang w:val="zh-CN" w:eastAsia="zh-CN" w:bidi="zh-CN"/>
            </w:rPr>
            <w:fldChar w:fldCharType="separate"/>
          </w:r>
          <w:r>
            <w:rPr>
              <w:rFonts w:hint="eastAsia" w:ascii="微软雅黑" w:hAnsi="微软雅黑" w:eastAsia="微软雅黑" w:cs="微软雅黑"/>
              <w:szCs w:val="260"/>
            </w:rPr>
            <w:t>第三卷</w:t>
          </w:r>
          <w:r>
            <w:tab/>
          </w:r>
          <w:r>
            <w:fldChar w:fldCharType="begin"/>
          </w:r>
          <w:r>
            <w:instrText xml:space="preserve"> PAGEREF _Toc27234 \h </w:instrText>
          </w:r>
          <w:r>
            <w:fldChar w:fldCharType="separate"/>
          </w:r>
          <w:r>
            <w:t>94</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_Toc5455 </w:instrText>
          </w:r>
          <w:r>
            <w:rPr>
              <w:rFonts w:hint="eastAsia" w:ascii="宋体" w:hAnsi="宋体" w:eastAsia="宋体" w:cs="宋体"/>
              <w:szCs w:val="24"/>
              <w:lang w:val="zh-CN" w:eastAsia="zh-CN" w:bidi="zh-CN"/>
            </w:rPr>
            <w:fldChar w:fldCharType="separate"/>
          </w:r>
          <w:r>
            <w:rPr>
              <w:rFonts w:hint="eastAsia"/>
            </w:rPr>
            <w:t>第六章 投标文件格式</w:t>
          </w:r>
          <w:r>
            <w:tab/>
          </w:r>
          <w:r>
            <w:fldChar w:fldCharType="begin"/>
          </w:r>
          <w:r>
            <w:instrText xml:space="preserve"> PAGEREF _Toc5455 \h </w:instrText>
          </w:r>
          <w:r>
            <w:fldChar w:fldCharType="separate"/>
          </w:r>
          <w:r>
            <w:t>95</w:t>
          </w:r>
          <w:r>
            <w:fldChar w:fldCharType="end"/>
          </w:r>
          <w:r>
            <w:rPr>
              <w:rFonts w:hint="eastAsia" w:ascii="宋体" w:hAnsi="宋体" w:eastAsia="宋体" w:cs="宋体"/>
              <w:color w:val="auto"/>
              <w:szCs w:val="24"/>
              <w:lang w:val="zh-CN" w:eastAsia="zh-CN" w:bidi="zh-CN"/>
            </w:rPr>
            <w:fldChar w:fldCharType="end"/>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color w:val="auto"/>
              <w:sz w:val="24"/>
              <w:szCs w:val="24"/>
            </w:rPr>
            <w:sectPr>
              <w:footerReference r:id="rId5" w:type="default"/>
              <w:pgSz w:w="11910" w:h="16840"/>
              <w:pgMar w:top="1440" w:right="1080" w:bottom="1440" w:left="1080" w:header="680" w:footer="680" w:gutter="0"/>
              <w:pgNumType w:fmt="decimal"/>
              <w:cols w:space="0" w:num="1"/>
              <w:rtlGutter w:val="0"/>
              <w:docGrid w:linePitch="0" w:charSpace="0"/>
            </w:sectPr>
          </w:pPr>
          <w:r>
            <w:rPr>
              <w:rFonts w:hint="eastAsia" w:ascii="宋体" w:hAnsi="宋体" w:eastAsia="宋体" w:cs="宋体"/>
              <w:color w:val="auto"/>
              <w:szCs w:val="24"/>
              <w:lang w:val="zh-CN" w:eastAsia="zh-CN" w:bidi="zh-CN"/>
            </w:rPr>
            <w:fldChar w:fldCharType="end"/>
          </w:r>
        </w:p>
      </w:sdtContent>
    </w:sdt>
    <w:p>
      <w:pPr>
        <w:bidi w:val="0"/>
        <w:rPr>
          <w:rFonts w:hint="eastAsia"/>
        </w:rPr>
      </w:pPr>
      <w:bookmarkStart w:id="0" w:name="第一卷"/>
      <w:bookmarkEnd w:id="0"/>
      <w:bookmarkStart w:id="1" w:name="_bookmark0"/>
      <w:bookmarkEnd w:id="1"/>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rPr>
      </w:pPr>
    </w:p>
    <w:p>
      <w:pPr>
        <w:rPr>
          <w:rFonts w:hint="eastAsia"/>
        </w:rPr>
      </w:pPr>
    </w:p>
    <w:p>
      <w:pPr>
        <w:rPr>
          <w:rFonts w:hint="eastAsia"/>
        </w:rPr>
      </w:pPr>
    </w:p>
    <w:p>
      <w:pPr>
        <w:pStyle w:val="3"/>
        <w:bidi w:val="0"/>
        <w:rPr>
          <w:rFonts w:hint="eastAsia" w:ascii="微软雅黑" w:hAnsi="微软雅黑" w:eastAsia="微软雅黑" w:cs="微软雅黑"/>
          <w:sz w:val="144"/>
          <w:szCs w:val="280"/>
        </w:rPr>
      </w:pPr>
      <w:bookmarkStart w:id="2" w:name="_Toc2680"/>
      <w:bookmarkStart w:id="3" w:name="_Toc8048"/>
      <w:r>
        <w:rPr>
          <w:rFonts w:hint="eastAsia" w:ascii="微软雅黑" w:hAnsi="微软雅黑" w:eastAsia="微软雅黑" w:cs="微软雅黑"/>
          <w:sz w:val="96"/>
          <w:szCs w:val="260"/>
        </w:rPr>
        <w:t>第</w:t>
      </w:r>
      <w:r>
        <w:rPr>
          <w:rFonts w:hint="eastAsia" w:ascii="微软雅黑" w:hAnsi="微软雅黑" w:eastAsia="微软雅黑" w:cs="微软雅黑"/>
          <w:sz w:val="96"/>
          <w:szCs w:val="260"/>
          <w:lang w:val="en-US" w:eastAsia="zh-CN"/>
        </w:rPr>
        <w:t xml:space="preserve"> </w:t>
      </w:r>
      <w:r>
        <w:rPr>
          <w:rFonts w:hint="eastAsia" w:ascii="微软雅黑" w:hAnsi="微软雅黑" w:eastAsia="微软雅黑" w:cs="微软雅黑"/>
          <w:sz w:val="96"/>
          <w:szCs w:val="260"/>
        </w:rPr>
        <w:t>一</w:t>
      </w:r>
      <w:r>
        <w:rPr>
          <w:rFonts w:hint="eastAsia" w:ascii="微软雅黑" w:hAnsi="微软雅黑" w:eastAsia="微软雅黑" w:cs="微软雅黑"/>
          <w:sz w:val="96"/>
          <w:szCs w:val="260"/>
          <w:lang w:val="en-US" w:eastAsia="zh-CN"/>
        </w:rPr>
        <w:t xml:space="preserve"> </w:t>
      </w:r>
      <w:r>
        <w:rPr>
          <w:rFonts w:hint="eastAsia" w:ascii="微软雅黑" w:hAnsi="微软雅黑" w:eastAsia="微软雅黑" w:cs="微软雅黑"/>
          <w:sz w:val="96"/>
          <w:szCs w:val="260"/>
        </w:rPr>
        <w:t>卷</w:t>
      </w:r>
      <w:bookmarkEnd w:id="2"/>
      <w:bookmarkEnd w:id="3"/>
      <w:r>
        <w:rPr>
          <w:rFonts w:hint="eastAsia" w:ascii="微软雅黑" w:hAnsi="微软雅黑" w:eastAsia="微软雅黑" w:cs="微软雅黑"/>
          <w:sz w:val="144"/>
          <w:szCs w:val="280"/>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3"/>
        <w:bidi w:val="0"/>
        <w:rPr>
          <w:rFonts w:hint="eastAsia"/>
          <w:sz w:val="36"/>
          <w:szCs w:val="96"/>
        </w:rPr>
      </w:pPr>
      <w:bookmarkStart w:id="4" w:name="_bookmark1"/>
      <w:bookmarkEnd w:id="4"/>
      <w:bookmarkStart w:id="5" w:name="第一章  招标公告"/>
      <w:bookmarkEnd w:id="5"/>
      <w:bookmarkStart w:id="6" w:name="_Toc7327"/>
      <w:bookmarkStart w:id="7" w:name="_Toc10972"/>
      <w:r>
        <w:rPr>
          <w:rFonts w:hint="eastAsia"/>
          <w:sz w:val="36"/>
          <w:szCs w:val="96"/>
        </w:rPr>
        <w:t>第一章</w:t>
      </w:r>
      <w:r>
        <w:rPr>
          <w:rFonts w:hint="eastAsia"/>
          <w:sz w:val="36"/>
          <w:szCs w:val="96"/>
          <w:lang w:val="en-US" w:eastAsia="zh-CN"/>
        </w:rPr>
        <w:t xml:space="preserve">  </w:t>
      </w:r>
      <w:r>
        <w:rPr>
          <w:rFonts w:hint="eastAsia"/>
          <w:sz w:val="36"/>
          <w:szCs w:val="96"/>
        </w:rPr>
        <w:t>招标公告</w:t>
      </w:r>
      <w:bookmarkEnd w:id="6"/>
      <w:bookmarkEnd w:id="7"/>
    </w:p>
    <w:p>
      <w:pPr>
        <w:rPr>
          <w:rFonts w:hint="eastAsia"/>
        </w:rPr>
      </w:pPr>
    </w:p>
    <w:p>
      <w:pPr>
        <w:pStyle w:val="3"/>
        <w:bidi w:val="0"/>
        <w:rPr>
          <w:rFonts w:hint="eastAsia"/>
          <w:lang w:eastAsia="zh-CN"/>
        </w:rPr>
      </w:pPr>
      <w:bookmarkStart w:id="8" w:name="_Toc15464"/>
      <w:bookmarkStart w:id="9" w:name="_Toc20959"/>
      <w:bookmarkStart w:id="10" w:name="_Toc23559"/>
      <w:r>
        <w:rPr>
          <w:rFonts w:hint="eastAsia"/>
          <w:lang w:eastAsia="zh-CN"/>
        </w:rPr>
        <w:t>江华县高标准农田建设项目（2024国债新增）勘察设计（第二次）</w:t>
      </w:r>
    </w:p>
    <w:p>
      <w:pPr>
        <w:pStyle w:val="3"/>
        <w:bidi w:val="0"/>
        <w:rPr>
          <w:rFonts w:hint="eastAsia"/>
        </w:rPr>
      </w:pPr>
      <w:r>
        <w:rPr>
          <w:rFonts w:hint="eastAsia"/>
        </w:rPr>
        <w:t>招标公告</w:t>
      </w:r>
      <w:bookmarkEnd w:id="8"/>
      <w:bookmarkEnd w:id="9"/>
      <w:bookmarkEnd w:id="10"/>
    </w:p>
    <w:p>
      <w:pPr>
        <w:pStyle w:val="4"/>
        <w:bidi w:val="0"/>
        <w:jc w:val="left"/>
        <w:rPr>
          <w:rFonts w:hint="eastAsia" w:ascii="宋体" w:hAnsi="宋体" w:eastAsia="宋体" w:cs="宋体"/>
        </w:rPr>
      </w:pPr>
      <w:bookmarkStart w:id="11" w:name="1、招标条件"/>
      <w:bookmarkEnd w:id="11"/>
      <w:bookmarkStart w:id="12" w:name="_bookmark2"/>
      <w:bookmarkEnd w:id="12"/>
      <w:bookmarkStart w:id="13" w:name="_Toc28524"/>
    </w:p>
    <w:p>
      <w:pPr>
        <w:pStyle w:val="4"/>
        <w:bidi w:val="0"/>
        <w:jc w:val="left"/>
        <w:rPr>
          <w:rFonts w:hint="eastAsia" w:ascii="宋体" w:hAnsi="宋体" w:eastAsia="宋体" w:cs="宋体"/>
        </w:rPr>
      </w:pPr>
      <w:r>
        <w:rPr>
          <w:rFonts w:hint="eastAsia" w:ascii="宋体" w:hAnsi="宋体" w:eastAsia="宋体" w:cs="宋体"/>
        </w:rPr>
        <w:t>1、招标条件</w:t>
      </w:r>
      <w:bookmarkEnd w:id="13"/>
    </w:p>
    <w:p>
      <w:pPr>
        <w:pStyle w:val="52"/>
        <w:autoSpaceDE/>
        <w:autoSpaceDN/>
        <w:snapToGrid w:val="0"/>
        <w:spacing w:line="490" w:lineRule="exact"/>
        <w:ind w:firstLine="480" w:firstLineChars="200"/>
        <w:jc w:val="both"/>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bookmarkStart w:id="14" w:name="_bookmark3"/>
      <w:bookmarkEnd w:id="14"/>
      <w:bookmarkStart w:id="15" w:name="2、项目概况与招标范围"/>
      <w:bookmarkEnd w:id="15"/>
      <w:bookmarkStart w:id="16" w:name="_Toc21430"/>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本招标项目</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江华县高标准农田建设项目（2024国债新增）勘察设计（第二次）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已由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江华瑶族自治县发展和改革局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（项目审批，核准或备案机关名称）以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江发改许准字【2023 】232号文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（批文名称及编号）批准，项目业主为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江华瑶族自治县农业技术推广中心</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，资金来自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中央预算内资金与地方财政配套资金</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（资金来源），招标人为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江华瑶族自治县农业技术推广中心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，招标代理机构为</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湖南省招标有限责任公司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。项目已具备招标条件，现对该项目进行公开招标。</w:t>
      </w:r>
    </w:p>
    <w:p>
      <w:pPr>
        <w:pStyle w:val="4"/>
        <w:bidi w:val="0"/>
        <w:jc w:val="left"/>
        <w:rPr>
          <w:rFonts w:hint="eastAsia" w:ascii="宋体" w:hAnsi="宋体" w:eastAsia="宋体" w:cs="宋体"/>
        </w:rPr>
      </w:pPr>
    </w:p>
    <w:p>
      <w:pPr>
        <w:pStyle w:val="4"/>
        <w:bidi w:val="0"/>
        <w:jc w:val="left"/>
        <w:rPr>
          <w:rFonts w:hint="eastAsia" w:ascii="宋体" w:hAnsi="宋体" w:eastAsia="宋体" w:cs="宋体"/>
        </w:rPr>
      </w:pPr>
      <w:r>
        <w:rPr>
          <w:rFonts w:hint="eastAsia" w:ascii="宋体" w:hAnsi="宋体" w:eastAsia="宋体" w:cs="宋体"/>
        </w:rPr>
        <w:t>2、项目概况与招标范围</w:t>
      </w:r>
      <w:bookmarkEnd w:id="16"/>
    </w:p>
    <w:p>
      <w:pPr>
        <w:pStyle w:val="35"/>
        <w:keepNext w:val="0"/>
        <w:keepLines w:val="0"/>
        <w:pageBreakBefore w:val="0"/>
        <w:widowControl w:val="0"/>
        <w:numPr>
          <w:ilvl w:val="0"/>
          <w:numId w:val="0"/>
        </w:numPr>
        <w:tabs>
          <w:tab w:val="left" w:pos="145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3"/>
          <w:sz w:val="24"/>
          <w:szCs w:val="24"/>
          <w:lang w:val="en-US" w:eastAsia="zh-CN"/>
        </w:rPr>
        <w:t xml:space="preserve">2.1 </w:t>
      </w:r>
      <w:r>
        <w:rPr>
          <w:rFonts w:hint="eastAsia" w:ascii="宋体" w:hAnsi="宋体" w:eastAsia="宋体" w:cs="宋体"/>
          <w:color w:val="auto"/>
          <w:spacing w:val="-3"/>
          <w:sz w:val="24"/>
          <w:szCs w:val="24"/>
        </w:rPr>
        <w:t>建设地点：</w:t>
      </w:r>
      <w:r>
        <w:rPr>
          <w:rFonts w:hint="eastAsia" w:hAnsi="宋体"/>
          <w:color w:val="auto"/>
          <w:sz w:val="24"/>
          <w:szCs w:val="28"/>
          <w:u w:val="none"/>
          <w:lang w:eastAsia="zh-CN"/>
        </w:rPr>
        <w:t>江华瑶族自治县</w:t>
      </w:r>
      <w:r>
        <w:rPr>
          <w:rFonts w:hint="eastAsia" w:ascii="宋体" w:hAnsi="宋体" w:eastAsia="宋体" w:cs="宋体"/>
          <w:color w:val="auto"/>
          <w:spacing w:val="-3"/>
          <w:sz w:val="24"/>
          <w:szCs w:val="24"/>
          <w:u w:val="none"/>
        </w:rPr>
        <w:t>。</w:t>
      </w:r>
    </w:p>
    <w:p>
      <w:pPr>
        <w:pStyle w:val="3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0" w:after="0" w:line="440" w:lineRule="exact"/>
        <w:ind w:left="0" w:leftChars="0" w:right="0" w:rightChars="0" w:firstLine="406" w:firstLineChars="183"/>
        <w:jc w:val="left"/>
        <w:textAlignment w:val="auto"/>
        <w:rPr>
          <w:rFonts w:hint="eastAsia" w:ascii="宋体" w:hAnsi="宋体" w:eastAsia="宋体" w:cs="宋体"/>
          <w:color w:val="auto"/>
          <w:sz w:val="24"/>
          <w:szCs w:val="24"/>
        </w:rPr>
      </w:pPr>
      <w:r>
        <w:rPr>
          <w:rFonts w:hint="eastAsia" w:cs="宋体"/>
          <w:color w:val="auto"/>
          <w:spacing w:val="-9"/>
          <w:sz w:val="24"/>
          <w:szCs w:val="24"/>
          <w:lang w:val="en-US" w:eastAsia="zh-CN"/>
        </w:rPr>
        <w:t xml:space="preserve">2.2 </w:t>
      </w:r>
      <w:r>
        <w:rPr>
          <w:rFonts w:hint="eastAsia" w:ascii="宋体" w:hAnsi="宋体" w:eastAsia="宋体" w:cs="宋体"/>
          <w:color w:val="auto"/>
          <w:spacing w:val="-9"/>
          <w:sz w:val="24"/>
          <w:szCs w:val="24"/>
        </w:rPr>
        <w:t>建设规模：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江华县高标准农田建设项目（2024国债新增）勘察设计（第二次）</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计划建设高标准农田1.4万亩，改造提升1.6万亩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设计内容包括土地平整、土壤改良、灌溉与排水、高效节水灌溉、田间道路、农田防护与生态环境</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保护、农田输配电、科技推广措施等。</w:t>
      </w:r>
    </w:p>
    <w:p>
      <w:pPr>
        <w:pStyle w:val="3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0" w:after="0" w:line="440" w:lineRule="exact"/>
        <w:ind w:left="0" w:leftChars="0" w:right="0" w:rightChars="0" w:firstLine="439" w:firstLineChars="183"/>
        <w:jc w:val="left"/>
        <w:textAlignment w:val="auto"/>
        <w:rPr>
          <w:rFonts w:hint="eastAsia" w:ascii="宋体" w:hAnsi="宋体" w:eastAsia="宋体" w:cs="宋体"/>
          <w:color w:val="auto"/>
          <w:sz w:val="24"/>
          <w:szCs w:val="24"/>
        </w:rPr>
      </w:pPr>
      <w:r>
        <w:rPr>
          <w:rFonts w:hint="eastAsia" w:cs="宋体"/>
          <w:color w:val="auto"/>
          <w:sz w:val="24"/>
          <w:szCs w:val="24"/>
          <w:lang w:val="en-US" w:eastAsia="zh-CN"/>
        </w:rPr>
        <w:t xml:space="preserve">2.3 </w:t>
      </w:r>
      <w:r>
        <w:rPr>
          <w:rFonts w:hint="eastAsia" w:ascii="宋体" w:hAnsi="宋体" w:eastAsia="宋体" w:cs="宋体"/>
          <w:color w:val="auto"/>
          <w:sz w:val="24"/>
          <w:szCs w:val="24"/>
        </w:rPr>
        <w:t>招标范围：包括本项目的现状勘察（收集项目区基础资料和实地</w:t>
      </w:r>
      <w:r>
        <w:rPr>
          <w:rFonts w:hint="eastAsia" w:ascii="宋体" w:hAnsi="宋体" w:eastAsia="宋体" w:cs="宋体"/>
          <w:color w:val="auto"/>
          <w:spacing w:val="-6"/>
          <w:sz w:val="24"/>
          <w:szCs w:val="24"/>
        </w:rPr>
        <w:t>测量，项目区内拟建的骨干沟渠、道路应当测量现状平面图和纵横断面图，</w:t>
      </w:r>
      <w:r>
        <w:rPr>
          <w:rFonts w:hint="eastAsia" w:ascii="宋体" w:hAnsi="宋体" w:eastAsia="宋体" w:cs="宋体"/>
          <w:color w:val="auto"/>
          <w:spacing w:val="6"/>
          <w:sz w:val="24"/>
          <w:szCs w:val="24"/>
        </w:rPr>
        <w:t>比例尺不小于</w:t>
      </w:r>
      <w:r>
        <w:rPr>
          <w:rFonts w:hint="eastAsia" w:ascii="宋体" w:hAnsi="宋体" w:eastAsia="宋体" w:cs="宋体"/>
          <w:color w:val="auto"/>
          <w:sz w:val="24"/>
          <w:szCs w:val="24"/>
        </w:rPr>
        <w:t>1</w:t>
      </w:r>
      <w:r>
        <w:rPr>
          <w:rFonts w:hint="eastAsia" w:cs="宋体"/>
          <w:color w:val="auto"/>
          <w:sz w:val="24"/>
          <w:szCs w:val="24"/>
          <w:lang w:val="en-US" w:eastAsia="zh-CN"/>
        </w:rPr>
        <w:t>:</w:t>
      </w:r>
      <w:r>
        <w:rPr>
          <w:rFonts w:hint="eastAsia" w:ascii="宋体" w:hAnsi="宋体" w:eastAsia="宋体" w:cs="宋体"/>
          <w:color w:val="auto"/>
          <w:sz w:val="24"/>
          <w:szCs w:val="24"/>
        </w:rPr>
        <w:t>2000；项目区内拟建的土地平整、塘、坝等重点工程应</w:t>
      </w:r>
      <w:r>
        <w:rPr>
          <w:rFonts w:hint="eastAsia" w:ascii="宋体" w:hAnsi="宋体" w:eastAsia="宋体" w:cs="宋体"/>
          <w:color w:val="auto"/>
          <w:spacing w:val="-4"/>
          <w:sz w:val="24"/>
          <w:szCs w:val="24"/>
        </w:rPr>
        <w:t>测量其地形图，比例尺不小于</w:t>
      </w:r>
      <w:r>
        <w:rPr>
          <w:rFonts w:hint="eastAsia" w:cs="宋体"/>
          <w:color w:val="auto"/>
          <w:spacing w:val="-4"/>
          <w:sz w:val="24"/>
          <w:szCs w:val="24"/>
          <w:lang w:val="en-US" w:eastAsia="zh-CN"/>
        </w:rPr>
        <w:t>(</w:t>
      </w:r>
      <w:r>
        <w:rPr>
          <w:rFonts w:hint="eastAsia" w:ascii="宋体" w:hAnsi="宋体" w:eastAsia="宋体" w:cs="宋体"/>
          <w:color w:val="auto"/>
          <w:spacing w:val="-9"/>
          <w:sz w:val="24"/>
          <w:szCs w:val="24"/>
        </w:rPr>
        <w:t>1</w:t>
      </w:r>
      <w:r>
        <w:rPr>
          <w:rFonts w:hint="eastAsia" w:cs="宋体"/>
          <w:color w:val="auto"/>
          <w:spacing w:val="-9"/>
          <w:sz w:val="24"/>
          <w:szCs w:val="24"/>
          <w:lang w:val="en-US" w:eastAsia="zh-CN"/>
        </w:rPr>
        <w:t>:</w:t>
      </w:r>
      <w:r>
        <w:rPr>
          <w:rFonts w:hint="eastAsia" w:ascii="宋体" w:hAnsi="宋体" w:eastAsia="宋体" w:cs="宋体"/>
          <w:color w:val="auto"/>
          <w:spacing w:val="-9"/>
          <w:sz w:val="24"/>
          <w:szCs w:val="24"/>
        </w:rPr>
        <w:t>500</w:t>
      </w:r>
      <w:r>
        <w:rPr>
          <w:rFonts w:hint="eastAsia" w:cs="宋体"/>
          <w:color w:val="auto"/>
          <w:spacing w:val="-9"/>
          <w:sz w:val="24"/>
          <w:szCs w:val="24"/>
          <w:lang w:val="en-US" w:eastAsia="zh-CN"/>
        </w:rPr>
        <w:t>)</w:t>
      </w:r>
      <w:r>
        <w:rPr>
          <w:rFonts w:hint="eastAsia" w:ascii="宋体" w:hAnsi="宋体" w:eastAsia="宋体" w:cs="宋体"/>
          <w:color w:val="auto"/>
          <w:spacing w:val="-6"/>
          <w:sz w:val="24"/>
          <w:szCs w:val="24"/>
        </w:rPr>
        <w:t>，规划设计任务，编制初步设计文件</w:t>
      </w:r>
      <w:r>
        <w:rPr>
          <w:rFonts w:hint="eastAsia" w:cs="宋体"/>
          <w:color w:val="auto"/>
          <w:spacing w:val="-6"/>
          <w:sz w:val="24"/>
          <w:szCs w:val="24"/>
          <w:lang w:val="en-US" w:eastAsia="zh-CN"/>
        </w:rPr>
        <w:t>(</w:t>
      </w:r>
      <w:r>
        <w:rPr>
          <w:rFonts w:hint="eastAsia" w:ascii="宋体" w:hAnsi="宋体" w:eastAsia="宋体" w:cs="宋体"/>
          <w:color w:val="auto"/>
          <w:spacing w:val="1"/>
          <w:sz w:val="24"/>
          <w:szCs w:val="24"/>
        </w:rPr>
        <w:t>含概算</w:t>
      </w:r>
      <w:r>
        <w:rPr>
          <w:rFonts w:hint="eastAsia" w:cs="宋体"/>
          <w:color w:val="auto"/>
          <w:sz w:val="24"/>
          <w:szCs w:val="24"/>
          <w:lang w:val="en-US" w:eastAsia="zh-CN"/>
        </w:rPr>
        <w:t>)</w:t>
      </w:r>
      <w:r>
        <w:rPr>
          <w:rFonts w:hint="eastAsia" w:ascii="宋体" w:hAnsi="宋体" w:eastAsia="宋体" w:cs="宋体"/>
          <w:color w:val="auto"/>
          <w:sz w:val="24"/>
          <w:szCs w:val="24"/>
        </w:rPr>
        <w:t>，完成施工设计</w:t>
      </w:r>
      <w:r>
        <w:rPr>
          <w:rFonts w:hint="eastAsia" w:cs="宋体"/>
          <w:color w:val="auto"/>
          <w:sz w:val="24"/>
          <w:szCs w:val="24"/>
          <w:lang w:val="en-US" w:eastAsia="zh-CN"/>
        </w:rPr>
        <w:t>(</w:t>
      </w:r>
      <w:r>
        <w:rPr>
          <w:rFonts w:hint="eastAsia" w:ascii="宋体" w:hAnsi="宋体" w:eastAsia="宋体" w:cs="宋体"/>
          <w:color w:val="auto"/>
          <w:sz w:val="24"/>
          <w:szCs w:val="24"/>
        </w:rPr>
        <w:t>含预算</w:t>
      </w:r>
      <w:r>
        <w:rPr>
          <w:rFonts w:hint="eastAsia" w:cs="宋体"/>
          <w:color w:val="auto"/>
          <w:spacing w:val="3"/>
          <w:sz w:val="24"/>
          <w:szCs w:val="24"/>
          <w:lang w:val="en-US" w:eastAsia="zh-CN"/>
        </w:rPr>
        <w:t>)</w:t>
      </w:r>
      <w:r>
        <w:rPr>
          <w:rFonts w:hint="eastAsia" w:ascii="宋体" w:hAnsi="宋体" w:eastAsia="宋体" w:cs="宋体"/>
          <w:color w:val="auto"/>
          <w:sz w:val="24"/>
          <w:szCs w:val="24"/>
        </w:rPr>
        <w:t>，做好施工图交底和施工过程服</w:t>
      </w:r>
      <w:r>
        <w:rPr>
          <w:rFonts w:hint="eastAsia" w:ascii="宋体" w:hAnsi="宋体" w:eastAsia="宋体" w:cs="宋体"/>
          <w:color w:val="auto"/>
          <w:spacing w:val="-3"/>
          <w:sz w:val="24"/>
          <w:szCs w:val="24"/>
        </w:rPr>
        <w:t>务，并配合招标人进行项目竣工验收以及招标人要求的其他相关工作。</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工程图及预算文件必须提供所使用软件版的源文件。按照中央和省里有关文件规定要求，设计单位在编制项目初步设计文件时，要做好上图入库信息测绘、收集和整理工作，包括经纬度、边界四至、拐点坐标等</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w:t>
      </w:r>
    </w:p>
    <w:p>
      <w:pPr>
        <w:pStyle w:val="35"/>
        <w:keepNext w:val="0"/>
        <w:keepLines w:val="0"/>
        <w:pageBreakBefore w:val="0"/>
        <w:widowControl w:val="0"/>
        <w:numPr>
          <w:ilvl w:val="0"/>
          <w:numId w:val="0"/>
        </w:numPr>
        <w:tabs>
          <w:tab w:val="left" w:pos="1311"/>
        </w:tabs>
        <w:kinsoku/>
        <w:wordWrap/>
        <w:overflowPunct/>
        <w:topLinePunct w:val="0"/>
        <w:autoSpaceDE w:val="0"/>
        <w:autoSpaceDN w:val="0"/>
        <w:bidi w:val="0"/>
        <w:adjustRightInd/>
        <w:snapToGrid/>
        <w:spacing w:before="0" w:after="0" w:line="440" w:lineRule="exact"/>
        <w:ind w:left="0" w:leftChars="0" w:right="0" w:rightChars="0" w:firstLine="439" w:firstLineChars="198"/>
        <w:jc w:val="left"/>
        <w:textAlignment w:val="auto"/>
        <w:rPr>
          <w:rFonts w:hint="eastAsia" w:ascii="宋体" w:hAnsi="宋体" w:eastAsia="宋体" w:cs="宋体"/>
          <w:color w:val="auto"/>
          <w:sz w:val="24"/>
          <w:szCs w:val="24"/>
          <w:highlight w:val="none"/>
        </w:rPr>
      </w:pPr>
      <w:r>
        <w:rPr>
          <w:rFonts w:hint="eastAsia" w:cs="宋体"/>
          <w:color w:val="auto"/>
          <w:spacing w:val="-9"/>
          <w:sz w:val="24"/>
          <w:szCs w:val="24"/>
          <w:lang w:val="en-US" w:eastAsia="zh-CN"/>
        </w:rPr>
        <w:t xml:space="preserve">2.4 </w:t>
      </w:r>
      <w:r>
        <w:rPr>
          <w:rFonts w:hint="eastAsia" w:ascii="宋体" w:hAnsi="宋体" w:eastAsia="宋体" w:cs="宋体"/>
          <w:color w:val="auto"/>
          <w:spacing w:val="-9"/>
          <w:sz w:val="24"/>
          <w:szCs w:val="24"/>
        </w:rPr>
        <w:t>服务期限：</w:t>
      </w:r>
      <w:r>
        <w:rPr>
          <w:rFonts w:hint="eastAsia" w:ascii="宋体" w:hAnsi="宋体" w:eastAsia="宋体" w:cs="宋体"/>
          <w:color w:val="auto"/>
          <w:spacing w:val="-9"/>
          <w:sz w:val="24"/>
          <w:szCs w:val="24"/>
          <w:highlight w:val="none"/>
        </w:rPr>
        <w:t>合同签订之日起</w:t>
      </w:r>
      <w:r>
        <w:rPr>
          <w:rFonts w:hint="eastAsia" w:cs="宋体"/>
          <w:color w:val="auto"/>
          <w:spacing w:val="-9"/>
          <w:sz w:val="24"/>
          <w:szCs w:val="24"/>
          <w:highlight w:val="none"/>
          <w:lang w:val="en-US" w:eastAsia="zh-CN"/>
        </w:rPr>
        <w:t>20</w:t>
      </w:r>
      <w:r>
        <w:rPr>
          <w:rFonts w:hint="eastAsia" w:ascii="宋体" w:hAnsi="宋体" w:eastAsia="宋体" w:cs="宋体"/>
          <w:color w:val="auto"/>
          <w:spacing w:val="-9"/>
          <w:sz w:val="24"/>
          <w:szCs w:val="24"/>
          <w:highlight w:val="none"/>
        </w:rPr>
        <w:t>天内完工并提交</w:t>
      </w:r>
      <w:r>
        <w:rPr>
          <w:rFonts w:hint="eastAsia" w:ascii="宋体" w:hAnsi="宋体" w:eastAsia="宋体" w:cs="宋体"/>
          <w:color w:val="auto"/>
          <w:spacing w:val="-8"/>
          <w:sz w:val="24"/>
          <w:szCs w:val="24"/>
          <w:highlight w:val="none"/>
        </w:rPr>
        <w:t>初步设计文件，协助建设</w:t>
      </w:r>
      <w:r>
        <w:rPr>
          <w:rFonts w:hint="eastAsia" w:ascii="宋体" w:hAnsi="宋体" w:eastAsia="宋体" w:cs="宋体"/>
          <w:color w:val="auto"/>
          <w:spacing w:val="-5"/>
          <w:sz w:val="24"/>
          <w:szCs w:val="24"/>
          <w:highlight w:val="none"/>
        </w:rPr>
        <w:t>单位完成项目评审和初步设计批复。</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cs="宋体"/>
          <w:color w:val="auto"/>
          <w:spacing w:val="-3"/>
          <w:sz w:val="24"/>
          <w:szCs w:val="24"/>
          <w:lang w:val="en-US" w:eastAsia="zh-CN"/>
        </w:rPr>
      </w:pPr>
      <w:r>
        <w:rPr>
          <w:rFonts w:hint="eastAsia" w:cs="宋体"/>
          <w:color w:val="auto"/>
          <w:spacing w:val="-3"/>
          <w:sz w:val="24"/>
          <w:szCs w:val="24"/>
          <w:lang w:val="en-US" w:eastAsia="zh-CN"/>
        </w:rPr>
        <w:t xml:space="preserve">2.5 </w:t>
      </w:r>
      <w:r>
        <w:rPr>
          <w:rFonts w:hint="eastAsia" w:ascii="宋体" w:hAnsi="宋体" w:eastAsia="宋体" w:cs="宋体"/>
          <w:color w:val="auto"/>
          <w:spacing w:val="-3"/>
          <w:sz w:val="24"/>
          <w:szCs w:val="24"/>
        </w:rPr>
        <w:t>标段划分：</w:t>
      </w:r>
      <w:r>
        <w:rPr>
          <w:rFonts w:hint="eastAsia" w:cs="宋体"/>
          <w:color w:val="auto"/>
          <w:spacing w:val="-3"/>
          <w:sz w:val="24"/>
          <w:szCs w:val="24"/>
          <w:lang w:eastAsia="zh-CN"/>
        </w:rPr>
        <w:t>三</w:t>
      </w:r>
      <w:r>
        <w:rPr>
          <w:rFonts w:hint="eastAsia" w:ascii="宋体" w:hAnsi="宋体" w:eastAsia="宋体" w:cs="宋体"/>
          <w:color w:val="auto"/>
          <w:spacing w:val="-3"/>
          <w:sz w:val="24"/>
          <w:szCs w:val="24"/>
        </w:rPr>
        <w:t>个标段</w:t>
      </w:r>
      <w:r>
        <w:rPr>
          <w:rFonts w:hint="eastAsia" w:cs="宋体"/>
          <w:color w:val="auto"/>
          <w:spacing w:val="-3"/>
          <w:sz w:val="24"/>
          <w:szCs w:val="24"/>
          <w:lang w:eastAsia="zh-CN"/>
        </w:rPr>
        <w:t>。</w:t>
      </w:r>
      <w:r>
        <w:rPr>
          <w:rFonts w:hint="eastAsia" w:cs="宋体"/>
          <w:color w:val="auto"/>
          <w:spacing w:val="-3"/>
          <w:sz w:val="24"/>
          <w:szCs w:val="24"/>
          <w:lang w:val="en-US" w:eastAsia="zh-CN"/>
        </w:rPr>
        <w:t>(详见下表）</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cs="宋体"/>
          <w:color w:val="auto"/>
          <w:spacing w:val="-3"/>
          <w:sz w:val="24"/>
          <w:szCs w:val="24"/>
          <w:lang w:val="en-US" w:eastAsia="zh-CN"/>
        </w:rPr>
      </w:pP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default" w:cs="宋体"/>
          <w:color w:val="auto"/>
          <w:spacing w:val="-3"/>
          <w:sz w:val="24"/>
          <w:szCs w:val="24"/>
          <w:lang w:val="en-US" w:eastAsia="zh-CN"/>
        </w:rPr>
      </w:pP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default" w:cs="宋体"/>
          <w:color w:val="auto"/>
          <w:spacing w:val="-3"/>
          <w:sz w:val="24"/>
          <w:szCs w:val="24"/>
          <w:lang w:val="en-US" w:eastAsia="zh-CN"/>
        </w:rPr>
      </w:pPr>
    </w:p>
    <w:tbl>
      <w:tblPr>
        <w:tblStyle w:val="21"/>
        <w:tblW w:w="879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139"/>
        <w:gridCol w:w="1642"/>
        <w:gridCol w:w="10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613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b/>
                <w:bCs/>
                <w:i w:val="0"/>
                <w:iCs w:val="0"/>
                <w:color w:val="auto"/>
                <w:kern w:val="0"/>
                <w:sz w:val="22"/>
                <w:szCs w:val="22"/>
                <w:u w:val="none"/>
                <w:lang w:val="en-US" w:eastAsia="zh-CN" w:bidi="ar"/>
              </w:rPr>
            </w:pPr>
            <w:bookmarkStart w:id="17" w:name="_bookmark4"/>
            <w:bookmarkEnd w:id="17"/>
            <w:bookmarkStart w:id="18" w:name="3、投标人资格要求"/>
            <w:bookmarkEnd w:id="18"/>
            <w:bookmarkStart w:id="19" w:name="_Toc20985"/>
            <w:r>
              <w:rPr>
                <w:rFonts w:hint="eastAsia" w:ascii="宋体" w:hAnsi="宋体" w:eastAsia="宋体" w:cs="宋体"/>
                <w:b/>
                <w:bCs/>
                <w:i w:val="0"/>
                <w:iCs w:val="0"/>
                <w:color w:val="auto"/>
                <w:kern w:val="0"/>
                <w:sz w:val="22"/>
                <w:szCs w:val="22"/>
                <w:u w:val="none"/>
                <w:lang w:val="en-US" w:eastAsia="zh-CN" w:bidi="ar"/>
              </w:rPr>
              <w:t>标段名称</w:t>
            </w:r>
          </w:p>
        </w:tc>
        <w:tc>
          <w:tcPr>
            <w:tcW w:w="1642"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上限价</w:t>
            </w:r>
          </w:p>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（万元）</w:t>
            </w:r>
          </w:p>
        </w:tc>
        <w:tc>
          <w:tcPr>
            <w:tcW w:w="1018"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6139" w:type="dxa"/>
            <w:vMerge w:val="continue"/>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c>
          <w:tcPr>
            <w:tcW w:w="1642" w:type="dxa"/>
            <w:vMerge w:val="continue"/>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c>
          <w:tcPr>
            <w:tcW w:w="1018" w:type="dxa"/>
            <w:vMerge w:val="continue"/>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8" w:hRule="atLeast"/>
          <w:jc w:val="center"/>
        </w:trPr>
        <w:tc>
          <w:tcPr>
            <w:tcW w:w="61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江华县高标准农田建设项目(2024国债新增)勘察设计</w:t>
            </w:r>
          </w:p>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第一</w:t>
            </w:r>
            <w:r>
              <w:rPr>
                <w:rFonts w:hint="eastAsia" w:ascii="宋体" w:hAnsi="宋体" w:eastAsia="宋体" w:cs="宋体"/>
                <w:i w:val="0"/>
                <w:iCs w:val="0"/>
                <w:color w:val="auto"/>
                <w:kern w:val="0"/>
                <w:sz w:val="22"/>
                <w:szCs w:val="22"/>
                <w:u w:val="none"/>
                <w:lang w:val="en-US" w:eastAsia="zh-CN" w:bidi="ar"/>
              </w:rPr>
              <w:t>标段</w:t>
            </w:r>
          </w:p>
        </w:tc>
        <w:tc>
          <w:tcPr>
            <w:tcW w:w="1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24.5</w:t>
            </w:r>
          </w:p>
        </w:tc>
        <w:tc>
          <w:tcPr>
            <w:tcW w:w="1018"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b w:val="0"/>
                <w:bCs w:val="0"/>
                <w:color w:val="000000" w:themeColor="text1"/>
                <w:lang w:val="en-US" w:eastAsia="zh-CN"/>
                <w14:textFill>
                  <w14:solidFill>
                    <w14:schemeClr w14:val="tx1"/>
                  </w14:solidFill>
                </w14:textFill>
              </w:rPr>
              <w:t>最终的面积和实施区域以甲方最后提供的为准。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6" w:hRule="atLeast"/>
          <w:jc w:val="center"/>
        </w:trPr>
        <w:tc>
          <w:tcPr>
            <w:tcW w:w="61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江华县高标准农田建设项目(2024国债新增)勘察设计</w:t>
            </w:r>
          </w:p>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第三</w:t>
            </w:r>
            <w:r>
              <w:rPr>
                <w:rFonts w:hint="eastAsia" w:ascii="宋体" w:hAnsi="宋体" w:eastAsia="宋体" w:cs="宋体"/>
                <w:i w:val="0"/>
                <w:iCs w:val="0"/>
                <w:color w:val="auto"/>
                <w:kern w:val="0"/>
                <w:sz w:val="22"/>
                <w:szCs w:val="22"/>
                <w:u w:val="none"/>
                <w:lang w:val="en-US" w:eastAsia="zh-CN" w:bidi="ar"/>
              </w:rPr>
              <w:t>标段</w:t>
            </w:r>
          </w:p>
        </w:tc>
        <w:tc>
          <w:tcPr>
            <w:tcW w:w="1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24.5</w:t>
            </w:r>
          </w:p>
        </w:tc>
        <w:tc>
          <w:tcPr>
            <w:tcW w:w="1018"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71" w:hRule="atLeast"/>
          <w:jc w:val="center"/>
        </w:trPr>
        <w:tc>
          <w:tcPr>
            <w:tcW w:w="61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江华县高标准农田建设项目(2024国债新增)勘察设计</w:t>
            </w:r>
          </w:p>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第四</w:t>
            </w:r>
            <w:r>
              <w:rPr>
                <w:rFonts w:hint="eastAsia" w:ascii="宋体" w:hAnsi="宋体" w:eastAsia="宋体" w:cs="宋体"/>
                <w:i w:val="0"/>
                <w:iCs w:val="0"/>
                <w:color w:val="auto"/>
                <w:kern w:val="0"/>
                <w:sz w:val="22"/>
                <w:szCs w:val="22"/>
                <w:u w:val="none"/>
                <w:lang w:val="en-US" w:eastAsia="zh-CN" w:bidi="ar"/>
              </w:rPr>
              <w:t>标段</w:t>
            </w:r>
          </w:p>
        </w:tc>
        <w:tc>
          <w:tcPr>
            <w:tcW w:w="1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24.5</w:t>
            </w:r>
          </w:p>
        </w:tc>
        <w:tc>
          <w:tcPr>
            <w:tcW w:w="1018"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71" w:hRule="atLeast"/>
          <w:jc w:val="center"/>
        </w:trPr>
        <w:tc>
          <w:tcPr>
            <w:tcW w:w="61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合计</w:t>
            </w:r>
          </w:p>
        </w:tc>
        <w:tc>
          <w:tcPr>
            <w:tcW w:w="1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73.5</w:t>
            </w:r>
          </w:p>
        </w:tc>
        <w:tc>
          <w:tcPr>
            <w:tcW w:w="1018"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r>
    </w:tbl>
    <w:p>
      <w:pPr>
        <w:pStyle w:val="4"/>
        <w:bidi w:val="0"/>
        <w:jc w:val="left"/>
        <w:rPr>
          <w:rFonts w:hint="eastAsia" w:ascii="宋体" w:hAnsi="宋体" w:eastAsia="宋体" w:cs="宋体"/>
        </w:rPr>
      </w:pPr>
    </w:p>
    <w:p>
      <w:pPr>
        <w:pStyle w:val="4"/>
        <w:bidi w:val="0"/>
        <w:jc w:val="left"/>
        <w:rPr>
          <w:rFonts w:hint="eastAsia" w:ascii="宋体" w:hAnsi="宋体" w:eastAsia="宋体" w:cs="宋体"/>
        </w:rPr>
      </w:pPr>
    </w:p>
    <w:p>
      <w:pPr>
        <w:pStyle w:val="4"/>
        <w:bidi w:val="0"/>
        <w:jc w:val="left"/>
        <w:rPr>
          <w:rFonts w:hint="eastAsia" w:ascii="宋体" w:hAnsi="宋体" w:eastAsia="宋体" w:cs="宋体"/>
        </w:rPr>
      </w:pPr>
      <w:r>
        <w:rPr>
          <w:rFonts w:hint="eastAsia" w:ascii="宋体" w:hAnsi="宋体" w:eastAsia="宋体" w:cs="宋体"/>
        </w:rPr>
        <w:t>3、投标人资格要求</w:t>
      </w:r>
      <w:bookmarkEnd w:id="19"/>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5"/>
          <w:sz w:val="24"/>
          <w:szCs w:val="24"/>
          <w:lang w:val="en-US" w:eastAsia="zh-CN"/>
        </w:rPr>
        <w:t xml:space="preserve">3.1 </w:t>
      </w:r>
      <w:r>
        <w:rPr>
          <w:rFonts w:hint="eastAsia" w:ascii="宋体" w:hAnsi="宋体" w:eastAsia="宋体" w:cs="宋体"/>
          <w:color w:val="auto"/>
          <w:spacing w:val="-5"/>
          <w:sz w:val="24"/>
          <w:szCs w:val="24"/>
        </w:rPr>
        <w:t>投标人必须具备独立法人资格的企业或事业单位，且营业执照</w:t>
      </w:r>
      <w:r>
        <w:rPr>
          <w:rFonts w:hint="eastAsia" w:ascii="宋体" w:hAnsi="宋体" w:eastAsia="宋体" w:cs="宋体"/>
          <w:color w:val="auto"/>
          <w:sz w:val="24"/>
          <w:szCs w:val="24"/>
        </w:rPr>
        <w:t>（事业单位法人证书）</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处于有效期内。湖南省外企业须按照湘建建[2015]190号文件要求办理省外入湘企业基本情况登记（以“湖南省住房和城乡建设网”查询为准）或具有《省外工程建设中介服务企业入湘登记证》（处于有效期内）。</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0" w:leftChars="0" w:right="0" w:rightChars="0" w:firstLine="438" w:firstLineChars="189"/>
        <w:jc w:val="left"/>
        <w:textAlignment w:val="auto"/>
        <w:rPr>
          <w:rFonts w:hint="eastAsia" w:ascii="宋体" w:hAnsi="宋体" w:eastAsia="宋体" w:cs="宋体"/>
          <w:color w:val="auto"/>
          <w:sz w:val="24"/>
          <w:szCs w:val="24"/>
        </w:rPr>
      </w:pPr>
      <w:r>
        <w:rPr>
          <w:rFonts w:hint="eastAsia" w:cs="宋体"/>
          <w:color w:val="auto"/>
          <w:spacing w:val="-4"/>
          <w:sz w:val="24"/>
          <w:szCs w:val="24"/>
          <w:lang w:val="en-US" w:eastAsia="zh-CN"/>
        </w:rPr>
        <w:t xml:space="preserve">3.2 </w:t>
      </w:r>
      <w:r>
        <w:rPr>
          <w:rFonts w:hint="eastAsia" w:ascii="宋体" w:hAnsi="宋体" w:eastAsia="宋体" w:cs="宋体"/>
          <w:color w:val="auto"/>
          <w:spacing w:val="-4"/>
          <w:sz w:val="24"/>
          <w:szCs w:val="24"/>
        </w:rPr>
        <w:t>投标人应具有建设行政主管部门颁发的工程设计综合</w:t>
      </w:r>
      <w:r>
        <w:rPr>
          <w:rFonts w:hint="eastAsia" w:cs="宋体"/>
          <w:color w:val="auto"/>
          <w:spacing w:val="-4"/>
          <w:sz w:val="24"/>
          <w:szCs w:val="24"/>
          <w:lang w:val="en-US" w:eastAsia="zh-CN"/>
        </w:rPr>
        <w:t>甲级</w:t>
      </w:r>
      <w:r>
        <w:rPr>
          <w:rFonts w:hint="eastAsia" w:ascii="宋体" w:hAnsi="宋体" w:eastAsia="宋体" w:cs="宋体"/>
          <w:color w:val="auto"/>
          <w:spacing w:val="-4"/>
          <w:sz w:val="24"/>
          <w:szCs w:val="24"/>
        </w:rPr>
        <w:t>资质或农林行</w:t>
      </w:r>
      <w:r>
        <w:rPr>
          <w:rFonts w:hint="eastAsia" w:ascii="宋体" w:hAnsi="宋体" w:eastAsia="宋体" w:cs="宋体"/>
          <w:color w:val="auto"/>
          <w:sz w:val="24"/>
          <w:szCs w:val="24"/>
        </w:rPr>
        <w:t>业工程设计乙级及以上资质或水利行业工程设计丙级及以上资质或农林行业农业综合开发生态工程或种植业工程专业工程设计乙级及以上设计资质或水利行业引调水或灌溉排涝专业工程设计乙级及以上资质，并在人员、设备、资金等方面具备相应的设计能力；</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6"/>
          <w:sz w:val="24"/>
          <w:szCs w:val="24"/>
          <w:lang w:val="en-US" w:eastAsia="zh-CN"/>
        </w:rPr>
        <w:t xml:space="preserve">3.3 </w:t>
      </w:r>
      <w:r>
        <w:rPr>
          <w:rFonts w:hint="eastAsia" w:ascii="宋体" w:hAnsi="宋体" w:eastAsia="宋体" w:cs="宋体"/>
          <w:color w:val="auto"/>
          <w:spacing w:val="-6"/>
          <w:sz w:val="24"/>
          <w:szCs w:val="24"/>
        </w:rPr>
        <w:t>项目负责人具有农业或水利相关专业中级工程师及以上职称；项目</w:t>
      </w:r>
      <w:r>
        <w:rPr>
          <w:rFonts w:hint="eastAsia" w:ascii="宋体" w:hAnsi="宋体" w:eastAsia="宋体" w:cs="宋体"/>
          <w:color w:val="auto"/>
          <w:sz w:val="24"/>
          <w:szCs w:val="24"/>
        </w:rPr>
        <w:t>负责人必须是投标</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人正式员工(</w:t>
      </w:r>
      <w:r>
        <w:rPr>
          <w:rFonts w:hint="eastAsia" w:ascii="宋体" w:hAnsi="宋体" w:eastAsia="宋体" w:cs="宋体"/>
          <w:color w:val="auto"/>
          <w:spacing w:val="-1"/>
          <w:sz w:val="24"/>
          <w:szCs w:val="24"/>
        </w:rPr>
        <w:t>须提供由劳动和社会保障部门出具的投标截</w:t>
      </w:r>
      <w:r>
        <w:rPr>
          <w:rFonts w:hint="eastAsia" w:ascii="宋体" w:hAnsi="宋体" w:eastAsia="宋体" w:cs="宋体"/>
          <w:color w:val="auto"/>
          <w:sz w:val="24"/>
          <w:szCs w:val="24"/>
        </w:rPr>
        <w:t>止时间前连续三个月的社保证明；如果投标人为事业单位则提供由劳动保障部门出具的投标截止时间前连续三个月的社保证明或相应的编制管理部</w:t>
      </w:r>
      <w:r>
        <w:rPr>
          <w:rFonts w:hint="eastAsia" w:ascii="宋体" w:hAnsi="宋体" w:eastAsia="宋体" w:cs="宋体"/>
          <w:color w:val="auto"/>
          <w:spacing w:val="-2"/>
          <w:sz w:val="24"/>
          <w:szCs w:val="24"/>
        </w:rPr>
        <w:t>门出具的在编证明</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6"/>
          <w:sz w:val="24"/>
          <w:szCs w:val="24"/>
          <w:lang w:val="en-US" w:eastAsia="zh-CN"/>
        </w:rPr>
        <w:t xml:space="preserve">3.4 </w:t>
      </w:r>
      <w:r>
        <w:rPr>
          <w:rFonts w:hint="eastAsia" w:ascii="宋体" w:hAnsi="宋体" w:eastAsia="宋体" w:cs="宋体"/>
          <w:color w:val="auto"/>
          <w:spacing w:val="-6"/>
          <w:sz w:val="24"/>
          <w:szCs w:val="24"/>
        </w:rPr>
        <w:t>与招标人存在利害关系可能影响招标公正性的法人、其他组织或者</w:t>
      </w:r>
      <w:r>
        <w:rPr>
          <w:rFonts w:hint="eastAsia" w:ascii="宋体" w:hAnsi="宋体" w:eastAsia="宋体" w:cs="宋体"/>
          <w:color w:val="auto"/>
          <w:sz w:val="24"/>
          <w:szCs w:val="24"/>
        </w:rPr>
        <w:t>个人，不得参加投</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标。单位负责人为同一人或者存在控股、管理关系的不</w:t>
      </w:r>
      <w:r>
        <w:rPr>
          <w:rFonts w:hint="eastAsia" w:ascii="宋体" w:hAnsi="宋体" w:eastAsia="宋体" w:cs="宋体"/>
          <w:color w:val="auto"/>
          <w:spacing w:val="-3"/>
          <w:sz w:val="24"/>
          <w:szCs w:val="24"/>
        </w:rPr>
        <w:t>同单位，不得参加同一标段投标或者未划分标段的同一招标项目投标；</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pacing w:val="-3"/>
          <w:sz w:val="24"/>
          <w:szCs w:val="24"/>
        </w:rPr>
      </w:pPr>
      <w:r>
        <w:rPr>
          <w:rFonts w:hint="eastAsia" w:cs="宋体"/>
          <w:color w:val="auto"/>
          <w:spacing w:val="-6"/>
          <w:sz w:val="24"/>
          <w:szCs w:val="24"/>
          <w:lang w:val="en-US" w:eastAsia="zh-CN"/>
        </w:rPr>
        <w:t xml:space="preserve">3.5 </w:t>
      </w:r>
      <w:r>
        <w:rPr>
          <w:rFonts w:hint="eastAsia" w:ascii="宋体" w:hAnsi="宋体" w:eastAsia="宋体" w:cs="宋体"/>
          <w:color w:val="auto"/>
          <w:spacing w:val="-6"/>
          <w:sz w:val="24"/>
          <w:szCs w:val="24"/>
        </w:rPr>
        <w:t>投标人近三年没有丧失商业信誉或因测量、设计造成重大质量安全</w:t>
      </w:r>
      <w:r>
        <w:rPr>
          <w:rFonts w:hint="eastAsia" w:ascii="宋体" w:hAnsi="宋体" w:eastAsia="宋体" w:cs="宋体"/>
          <w:color w:val="auto"/>
          <w:spacing w:val="-3"/>
          <w:sz w:val="24"/>
          <w:szCs w:val="24"/>
        </w:rPr>
        <w:t>事故被取消其投标</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的资格；</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firstLine="468" w:firstLineChars="200"/>
        <w:jc w:val="both"/>
        <w:textAlignment w:val="auto"/>
        <w:rPr>
          <w:rFonts w:hint="default" w:ascii="宋体" w:hAnsi="宋体" w:eastAsia="宋体" w:cs="宋体"/>
          <w:color w:val="auto"/>
          <w:spacing w:val="-3"/>
          <w:sz w:val="24"/>
          <w:szCs w:val="24"/>
          <w:lang w:val="en-US" w:eastAsia="zh-CN"/>
        </w:rPr>
      </w:pPr>
      <w:r>
        <w:rPr>
          <w:rFonts w:hint="eastAsia" w:cs="宋体"/>
          <w:color w:val="auto"/>
          <w:spacing w:val="-3"/>
          <w:sz w:val="24"/>
          <w:szCs w:val="24"/>
          <w:lang w:val="en-US" w:eastAsia="zh-CN"/>
        </w:rPr>
        <w:t xml:space="preserve">3.6 </w:t>
      </w:r>
      <w:r>
        <w:rPr>
          <w:rFonts w:hint="eastAsia" w:ascii="宋体" w:hAnsi="宋体" w:eastAsia="宋体" w:cs="宋体"/>
          <w:i w:val="0"/>
          <w:iCs w:val="0"/>
          <w:color w:val="000000"/>
          <w:kern w:val="0"/>
          <w:sz w:val="24"/>
          <w:szCs w:val="24"/>
          <w:u w:val="none"/>
          <w:lang w:val="en-US" w:eastAsia="zh-CN" w:bidi="ar"/>
        </w:rPr>
        <w:t>业绩要求：投标人近☑3□5</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 年内（指</w:t>
      </w:r>
      <w:r>
        <w:rPr>
          <w:rFonts w:hint="eastAsia" w:cs="宋体"/>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年</w:t>
      </w:r>
      <w:r>
        <w:rPr>
          <w:rFonts w:hint="eastAsia" w:cs="宋体"/>
          <w:i w:val="0"/>
          <w:iCs w:val="0"/>
          <w:color w:val="000000"/>
          <w:kern w:val="0"/>
          <w:sz w:val="24"/>
          <w:szCs w:val="24"/>
          <w:u w:val="none"/>
          <w:lang w:val="en-US" w:eastAsia="zh-CN" w:bidi="ar"/>
        </w:rPr>
        <w:t>03</w:t>
      </w:r>
      <w:r>
        <w:rPr>
          <w:rFonts w:hint="eastAsia" w:ascii="宋体" w:hAnsi="宋体" w:eastAsia="宋体" w:cs="宋体"/>
          <w:i w:val="0"/>
          <w:iCs w:val="0"/>
          <w:color w:val="000000"/>
          <w:kern w:val="0"/>
          <w:sz w:val="24"/>
          <w:szCs w:val="24"/>
          <w:u w:val="none"/>
          <w:lang w:val="en-US" w:eastAsia="zh-CN" w:bidi="ar"/>
        </w:rPr>
        <w:t>月～至投标截止时间）必须完成过</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1个</w:t>
      </w:r>
      <w:r>
        <w:rPr>
          <w:rFonts w:hint="eastAsia" w:cs="宋体"/>
          <w:i w:val="0"/>
          <w:iCs w:val="0"/>
          <w:color w:val="000000"/>
          <w:kern w:val="0"/>
          <w:sz w:val="24"/>
          <w:szCs w:val="24"/>
          <w:u w:val="none"/>
          <w:lang w:val="en-US" w:eastAsia="zh-CN" w:bidi="ar"/>
        </w:rPr>
        <w:t>类似项目</w:t>
      </w:r>
      <w:r>
        <w:rPr>
          <w:rFonts w:hint="eastAsia" w:ascii="宋体" w:hAnsi="宋体" w:eastAsia="宋体" w:cs="宋体"/>
          <w:i w:val="0"/>
          <w:iCs w:val="0"/>
          <w:color w:val="000000"/>
          <w:kern w:val="0"/>
          <w:sz w:val="24"/>
          <w:szCs w:val="24"/>
          <w:u w:val="none"/>
          <w:lang w:val="en-US" w:eastAsia="zh-CN" w:bidi="ar"/>
        </w:rPr>
        <w:t>业绩。</w:t>
      </w:r>
      <w:r>
        <w:rPr>
          <w:rFonts w:hint="eastAsia" w:cs="宋体"/>
          <w:i w:val="0"/>
          <w:iCs w:val="0"/>
          <w:color w:val="000000"/>
          <w:kern w:val="0"/>
          <w:sz w:val="24"/>
          <w:szCs w:val="24"/>
          <w:u w:val="none"/>
          <w:lang w:val="en-US" w:eastAsia="zh-CN" w:bidi="ar"/>
        </w:rPr>
        <w:t>类似项目</w:t>
      </w:r>
      <w:r>
        <w:rPr>
          <w:rFonts w:hint="eastAsia" w:ascii="宋体" w:hAnsi="宋体" w:eastAsia="宋体" w:cs="宋体"/>
          <w:i w:val="0"/>
          <w:iCs w:val="0"/>
          <w:color w:val="000000"/>
          <w:kern w:val="0"/>
          <w:sz w:val="24"/>
          <w:szCs w:val="24"/>
          <w:u w:val="none"/>
          <w:lang w:val="en-US" w:eastAsia="zh-CN" w:bidi="ar"/>
        </w:rPr>
        <w:t>业绩</w:t>
      </w:r>
      <w:r>
        <w:rPr>
          <w:rFonts w:hint="eastAsia" w:cs="宋体"/>
          <w:i w:val="0"/>
          <w:iCs w:val="0"/>
          <w:color w:val="000000"/>
          <w:kern w:val="0"/>
          <w:sz w:val="24"/>
          <w:szCs w:val="24"/>
          <w:u w:val="none"/>
          <w:lang w:val="en-US" w:eastAsia="zh-CN" w:bidi="ar"/>
        </w:rPr>
        <w:t>详见投标人须知前附表9.6。</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cs="宋体"/>
          <w:i w:val="0"/>
          <w:iCs w:val="0"/>
          <w:color w:val="000000"/>
          <w:kern w:val="0"/>
          <w:sz w:val="24"/>
          <w:szCs w:val="24"/>
          <w:u w:val="none"/>
          <w:lang w:val="en-US" w:eastAsia="zh-CN" w:bidi="ar"/>
        </w:rPr>
      </w:pPr>
      <w:r>
        <w:rPr>
          <w:rFonts w:hint="eastAsia" w:cs="宋体"/>
          <w:color w:val="auto"/>
          <w:spacing w:val="-3"/>
          <w:sz w:val="24"/>
          <w:szCs w:val="24"/>
          <w:lang w:val="en-US" w:eastAsia="zh-CN"/>
        </w:rPr>
        <w:t xml:space="preserve">3.7 </w:t>
      </w:r>
      <w:r>
        <w:rPr>
          <w:rFonts w:hint="eastAsia" w:ascii="宋体" w:hAnsi="宋体" w:eastAsia="宋体" w:cs="宋体"/>
          <w:color w:val="auto"/>
          <w:spacing w:val="-3"/>
          <w:sz w:val="24"/>
          <w:szCs w:val="24"/>
        </w:rPr>
        <w:t xml:space="preserve">本项目不接受联合体招标。 </w:t>
      </w:r>
      <w:r>
        <w:rPr>
          <w:rFonts w:hint="eastAsia" w:cs="宋体"/>
          <w:i w:val="0"/>
          <w:iCs w:val="0"/>
          <w:color w:val="000000"/>
          <w:kern w:val="0"/>
          <w:sz w:val="24"/>
          <w:szCs w:val="24"/>
          <w:u w:val="none"/>
          <w:lang w:val="en-US" w:eastAsia="zh-CN" w:bidi="ar"/>
        </w:rPr>
        <w:t>投标人可以就本招标项目的3个标段投标,但最多允许中标1个标段（如若多标段同时综合排名第一，原则上按本项目标段顺序依次类推确定中标标段）（适用于分标段的招标项目）</w:t>
      </w:r>
      <w:r>
        <w:rPr>
          <w:rFonts w:hint="eastAsia" w:ascii="宋体" w:hAnsi="宋体" w:eastAsia="宋体" w:cs="宋体"/>
          <w:color w:val="auto"/>
          <w:spacing w:val="-3"/>
          <w:sz w:val="24"/>
          <w:szCs w:val="24"/>
        </w:rPr>
        <w:t>。</w:t>
      </w:r>
    </w:p>
    <w:p>
      <w:pPr>
        <w:pStyle w:val="4"/>
        <w:bidi w:val="0"/>
        <w:jc w:val="left"/>
        <w:rPr>
          <w:rFonts w:hint="eastAsia" w:ascii="宋体" w:hAnsi="宋体" w:eastAsia="宋体" w:cs="宋体"/>
        </w:rPr>
      </w:pPr>
      <w:bookmarkStart w:id="20" w:name="4、招标文件的获取及修改、澄清答疑发布"/>
      <w:bookmarkEnd w:id="20"/>
      <w:bookmarkStart w:id="21" w:name="_bookmark5"/>
      <w:bookmarkEnd w:id="21"/>
      <w:bookmarkStart w:id="22" w:name="_Toc28669"/>
    </w:p>
    <w:p>
      <w:pPr>
        <w:pStyle w:val="4"/>
        <w:bidi w:val="0"/>
        <w:jc w:val="left"/>
        <w:rPr>
          <w:rFonts w:hint="eastAsia" w:ascii="宋体" w:hAnsi="宋体" w:eastAsia="宋体" w:cs="宋体"/>
        </w:rPr>
      </w:pPr>
      <w:r>
        <w:rPr>
          <w:rFonts w:hint="eastAsia" w:ascii="宋体" w:hAnsi="宋体" w:eastAsia="宋体" w:cs="宋体"/>
        </w:rPr>
        <w:t>4、招标文件的获取及修改、澄清答疑发布</w:t>
      </w:r>
      <w:bookmarkEnd w:id="22"/>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firstLine="480" w:firstLineChars="200"/>
        <w:jc w:val="both"/>
        <w:textAlignment w:val="auto"/>
        <w:rPr>
          <w:rFonts w:hint="eastAsia" w:cs="宋体"/>
          <w:color w:val="auto"/>
          <w:sz w:val="24"/>
          <w:szCs w:val="24"/>
          <w:lang w:val="en-US" w:eastAsia="zh-CN"/>
        </w:rPr>
      </w:pPr>
      <w:bookmarkStart w:id="23" w:name="_bookmark6"/>
      <w:bookmarkEnd w:id="23"/>
      <w:bookmarkStart w:id="24" w:name="_bookmark9"/>
      <w:bookmarkEnd w:id="24"/>
      <w:bookmarkStart w:id="25" w:name="5、投标担保"/>
      <w:bookmarkEnd w:id="25"/>
      <w:bookmarkStart w:id="26" w:name="_bookmark6"/>
      <w:bookmarkEnd w:id="26"/>
      <w:bookmarkStart w:id="27" w:name="4.1 请有意参加的投标人请于投标截止时间前在永州市公共资源交易中心网上（htt"/>
      <w:bookmarkEnd w:id="27"/>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.1</w:t>
      </w:r>
      <w:r>
        <w:rPr>
          <w:rFonts w:hint="eastAsia" w:cs="宋体"/>
          <w:color w:val="auto"/>
          <w:sz w:val="24"/>
          <w:szCs w:val="24"/>
          <w:lang w:val="en-US" w:eastAsia="zh-CN"/>
        </w:rPr>
        <w:t xml:space="preserve"> 请在江华瑶族自治县人民政府网进行下载获取招标文件。如通过网络下载，其招标文件与书面招标文件具有同等法律效力。如有修改，于提交投标文件截止时间前3日在江华瑶族自治县人民政府网上发布，敬请投标单位关注，如有遗漏招标人概不负责。</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firstLine="480" w:firstLineChars="200"/>
        <w:jc w:val="both"/>
        <w:textAlignment w:val="auto"/>
        <w:rPr>
          <w:rFonts w:hint="eastAsia" w:ascii="宋体" w:hAnsi="宋体" w:eastAsia="宋体" w:cs="宋体"/>
          <w:color w:val="auto"/>
          <w:sz w:val="24"/>
          <w:szCs w:val="24"/>
          <w:lang w:val="zh-CN" w:eastAsia="zh-CN"/>
        </w:rPr>
      </w:pPr>
      <w:r>
        <w:rPr>
          <w:rFonts w:hint="eastAsia" w:cs="宋体"/>
          <w:color w:val="auto"/>
          <w:sz w:val="24"/>
          <w:szCs w:val="24"/>
          <w:lang w:val="en-US" w:eastAsia="zh-CN"/>
        </w:rPr>
        <w:t>4.2 招标文件每套售价400元，递交投标文件时缴纳，否则拒绝接受其投标文件。招标文件售后不退。</w:t>
      </w:r>
    </w:p>
    <w:p>
      <w:pPr>
        <w:pStyle w:val="4"/>
        <w:bidi w:val="0"/>
        <w:jc w:val="left"/>
        <w:rPr>
          <w:rFonts w:hint="eastAsia" w:ascii="宋体" w:hAnsi="宋体" w:eastAsia="宋体" w:cs="宋体"/>
        </w:rPr>
      </w:pPr>
      <w:bookmarkStart w:id="28" w:name="_Toc15608"/>
    </w:p>
    <w:p>
      <w:pPr>
        <w:pStyle w:val="4"/>
        <w:bidi w:val="0"/>
        <w:jc w:val="left"/>
        <w:rPr>
          <w:rFonts w:hint="eastAsia" w:ascii="宋体" w:hAnsi="宋体" w:eastAsia="宋体" w:cs="宋体"/>
        </w:rPr>
      </w:pPr>
      <w:r>
        <w:rPr>
          <w:rFonts w:hint="eastAsia" w:ascii="宋体" w:hAnsi="宋体" w:eastAsia="宋体" w:cs="宋体"/>
        </w:rPr>
        <w:t>5、投标担保</w:t>
      </w:r>
      <w:bookmarkEnd w:id="28"/>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2"/>
          <w:sz w:val="24"/>
          <w:szCs w:val="24"/>
          <w:lang w:val="en-US" w:eastAsia="zh-CN"/>
        </w:rPr>
        <w:t xml:space="preserve">5.1 </w:t>
      </w:r>
      <w:r>
        <w:rPr>
          <w:rFonts w:hint="eastAsia" w:ascii="宋体" w:hAnsi="宋体" w:eastAsia="宋体" w:cs="宋体"/>
          <w:color w:val="auto"/>
          <w:spacing w:val="-2"/>
          <w:sz w:val="24"/>
          <w:szCs w:val="24"/>
        </w:rPr>
        <w:t>本项目需要递交投标担保</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pacing w:val="-3"/>
          <w:sz w:val="24"/>
          <w:szCs w:val="24"/>
        </w:rPr>
      </w:pPr>
      <w:r>
        <w:rPr>
          <w:rFonts w:hint="eastAsia" w:cs="宋体"/>
          <w:color w:val="auto"/>
          <w:spacing w:val="-3"/>
          <w:sz w:val="24"/>
          <w:szCs w:val="24"/>
          <w:lang w:val="en-US" w:eastAsia="zh-CN"/>
        </w:rPr>
        <w:t xml:space="preserve">5.2 </w:t>
      </w:r>
      <w:r>
        <w:rPr>
          <w:rFonts w:hint="eastAsia" w:ascii="宋体" w:hAnsi="宋体" w:eastAsia="宋体" w:cs="宋体"/>
          <w:color w:val="auto"/>
          <w:spacing w:val="-3"/>
          <w:sz w:val="24"/>
          <w:szCs w:val="24"/>
        </w:rPr>
        <w:t>投标保证金的金额：</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eastAsia="宋体" w:cs="宋体"/>
          <w:color w:val="auto"/>
          <w:sz w:val="24"/>
          <w:szCs w:val="24"/>
          <w:lang w:val="en-US" w:eastAsia="zh-CN"/>
        </w:rPr>
      </w:pPr>
      <w:r>
        <w:rPr>
          <w:rFonts w:hint="eastAsia" w:cs="宋体"/>
          <w:color w:val="auto"/>
          <w:spacing w:val="-3"/>
          <w:sz w:val="24"/>
          <w:szCs w:val="24"/>
          <w:lang w:eastAsia="zh-CN"/>
        </w:rPr>
        <w:t>一标段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肆</w:t>
      </w:r>
      <w:r>
        <w:rPr>
          <w:rFonts w:hint="eastAsia" w:cs="宋体"/>
          <w:color w:val="auto"/>
          <w:spacing w:val="-3"/>
          <w:sz w:val="24"/>
          <w:szCs w:val="24"/>
          <w:lang w:eastAsia="zh-CN"/>
        </w:rPr>
        <w:t>仟元整</w:t>
      </w:r>
      <w:r>
        <w:rPr>
          <w:rFonts w:hint="eastAsia" w:ascii="宋体" w:hAnsi="宋体" w:eastAsia="宋体" w:cs="宋体"/>
          <w:color w:val="auto"/>
          <w:sz w:val="24"/>
          <w:szCs w:val="24"/>
        </w:rPr>
        <w:t>（¥</w:t>
      </w:r>
      <w:r>
        <w:rPr>
          <w:rFonts w:hint="eastAsia" w:cs="宋体"/>
          <w:color w:val="auto"/>
          <w:sz w:val="24"/>
          <w:szCs w:val="24"/>
          <w:lang w:val="en-US" w:eastAsia="zh-CN"/>
        </w:rPr>
        <w:t>4000.00</w:t>
      </w:r>
      <w:r>
        <w:rPr>
          <w:rFonts w:hint="eastAsia" w:ascii="宋体" w:hAnsi="宋体" w:eastAsia="宋体" w:cs="宋体"/>
          <w:color w:val="auto"/>
          <w:sz w:val="24"/>
          <w:szCs w:val="24"/>
        </w:rPr>
        <w:t>元）</w:t>
      </w:r>
      <w:r>
        <w:rPr>
          <w:rFonts w:hint="eastAsia" w:cs="宋体"/>
          <w:color w:val="auto"/>
          <w:sz w:val="24"/>
          <w:szCs w:val="24"/>
          <w:lang w:val="en-US" w:eastAsia="zh-CN"/>
        </w:rPr>
        <w:t>,三</w:t>
      </w:r>
      <w:r>
        <w:rPr>
          <w:rFonts w:hint="eastAsia" w:cs="宋体"/>
          <w:color w:val="auto"/>
          <w:spacing w:val="-3"/>
          <w:sz w:val="24"/>
          <w:szCs w:val="24"/>
          <w:lang w:eastAsia="zh-CN"/>
        </w:rPr>
        <w:t>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肆</w:t>
      </w:r>
      <w:r>
        <w:rPr>
          <w:rFonts w:hint="eastAsia" w:cs="宋体"/>
          <w:color w:val="auto"/>
          <w:spacing w:val="-3"/>
          <w:sz w:val="24"/>
          <w:szCs w:val="24"/>
          <w:lang w:eastAsia="zh-CN"/>
        </w:rPr>
        <w:t>仟元整</w:t>
      </w:r>
      <w:r>
        <w:rPr>
          <w:rFonts w:hint="eastAsia" w:ascii="宋体" w:hAnsi="宋体" w:eastAsia="宋体" w:cs="宋体"/>
          <w:color w:val="auto"/>
          <w:sz w:val="24"/>
          <w:szCs w:val="24"/>
        </w:rPr>
        <w:t>（¥</w:t>
      </w:r>
      <w:r>
        <w:rPr>
          <w:rFonts w:hint="eastAsia" w:cs="宋体"/>
          <w:color w:val="auto"/>
          <w:sz w:val="24"/>
          <w:szCs w:val="24"/>
          <w:lang w:val="en-US" w:eastAsia="zh-CN"/>
        </w:rPr>
        <w:t>4000.00</w:t>
      </w:r>
      <w:r>
        <w:rPr>
          <w:rFonts w:hint="eastAsia" w:ascii="宋体" w:hAnsi="宋体" w:eastAsia="宋体" w:cs="宋体"/>
          <w:color w:val="auto"/>
          <w:sz w:val="24"/>
          <w:szCs w:val="24"/>
        </w:rPr>
        <w:t>元）</w:t>
      </w:r>
      <w:r>
        <w:rPr>
          <w:rFonts w:hint="eastAsia" w:cs="宋体"/>
          <w:color w:val="auto"/>
          <w:sz w:val="24"/>
          <w:szCs w:val="24"/>
          <w:lang w:eastAsia="zh-CN"/>
        </w:rPr>
        <w:t>，</w:t>
      </w:r>
      <w:r>
        <w:rPr>
          <w:rFonts w:hint="eastAsia" w:cs="宋体"/>
          <w:color w:val="auto"/>
          <w:sz w:val="24"/>
          <w:szCs w:val="24"/>
          <w:lang w:val="en-US" w:eastAsia="zh-CN"/>
        </w:rPr>
        <w:t>四</w:t>
      </w:r>
      <w:r>
        <w:rPr>
          <w:rFonts w:hint="eastAsia" w:cs="宋体"/>
          <w:color w:val="auto"/>
          <w:spacing w:val="-3"/>
          <w:sz w:val="24"/>
          <w:szCs w:val="24"/>
          <w:lang w:eastAsia="zh-CN"/>
        </w:rPr>
        <w:t>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肆</w:t>
      </w:r>
      <w:r>
        <w:rPr>
          <w:rFonts w:hint="eastAsia" w:cs="宋体"/>
          <w:color w:val="auto"/>
          <w:spacing w:val="-3"/>
          <w:sz w:val="24"/>
          <w:szCs w:val="24"/>
          <w:lang w:eastAsia="zh-CN"/>
        </w:rPr>
        <w:t>仟元整</w:t>
      </w:r>
      <w:r>
        <w:rPr>
          <w:rFonts w:hint="eastAsia" w:ascii="宋体" w:hAnsi="宋体" w:eastAsia="宋体" w:cs="宋体"/>
          <w:color w:val="auto"/>
          <w:sz w:val="24"/>
          <w:szCs w:val="24"/>
        </w:rPr>
        <w:t>（¥</w:t>
      </w:r>
      <w:r>
        <w:rPr>
          <w:rFonts w:hint="eastAsia" w:cs="宋体"/>
          <w:color w:val="auto"/>
          <w:sz w:val="24"/>
          <w:szCs w:val="24"/>
          <w:lang w:val="en-US" w:eastAsia="zh-CN"/>
        </w:rPr>
        <w:t>4000.00</w:t>
      </w:r>
      <w:r>
        <w:rPr>
          <w:rFonts w:hint="eastAsia" w:ascii="宋体" w:hAnsi="宋体" w:eastAsia="宋体" w:cs="宋体"/>
          <w:color w:val="auto"/>
          <w:sz w:val="24"/>
          <w:szCs w:val="24"/>
        </w:rPr>
        <w:t>元）</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2"/>
          <w:sz w:val="24"/>
          <w:szCs w:val="24"/>
          <w:lang w:val="en-US" w:eastAsia="zh-CN"/>
        </w:rPr>
        <w:t xml:space="preserve">5.3 </w:t>
      </w:r>
      <w:r>
        <w:rPr>
          <w:rFonts w:hint="eastAsia" w:ascii="宋体" w:hAnsi="宋体" w:eastAsia="宋体" w:cs="宋体"/>
          <w:color w:val="auto"/>
          <w:spacing w:val="-2"/>
          <w:sz w:val="24"/>
          <w:szCs w:val="24"/>
        </w:rPr>
        <w:t>投标保证金的形式</w:t>
      </w:r>
      <w:r>
        <w:rPr>
          <w:rFonts w:hint="eastAsia" w:cs="宋体"/>
          <w:color w:val="auto"/>
          <w:spacing w:val="-2"/>
          <w:sz w:val="24"/>
          <w:szCs w:val="24"/>
          <w:lang w:eastAsia="zh-CN"/>
        </w:rPr>
        <w:t>：</w:t>
      </w:r>
      <w:r>
        <w:rPr>
          <w:rFonts w:hint="eastAsia" w:ascii="宋体" w:hAnsi="宋体" w:eastAsia="宋体" w:cs="宋体"/>
          <w:color w:val="auto"/>
          <w:sz w:val="24"/>
          <w:szCs w:val="24"/>
        </w:rPr>
        <w:t>银行转帐。</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2"/>
          <w:sz w:val="24"/>
          <w:szCs w:val="24"/>
          <w:lang w:val="en-US" w:eastAsia="zh-CN"/>
        </w:rPr>
        <w:t xml:space="preserve">5.4 </w:t>
      </w:r>
      <w:r>
        <w:rPr>
          <w:rFonts w:hint="eastAsia" w:ascii="宋体" w:hAnsi="宋体" w:eastAsia="宋体" w:cs="宋体"/>
          <w:color w:val="auto"/>
          <w:spacing w:val="-2"/>
          <w:sz w:val="24"/>
          <w:szCs w:val="24"/>
        </w:rPr>
        <w:t>递交方式：详见招标文件</w:t>
      </w:r>
    </w:p>
    <w:p>
      <w:pPr>
        <w:pStyle w:val="4"/>
        <w:bidi w:val="0"/>
        <w:jc w:val="left"/>
        <w:rPr>
          <w:rFonts w:hint="eastAsia" w:ascii="宋体" w:hAnsi="宋体" w:eastAsia="宋体" w:cs="宋体"/>
        </w:rPr>
      </w:pPr>
      <w:bookmarkStart w:id="29" w:name="6、现场踏勘和投标预备会"/>
      <w:bookmarkEnd w:id="29"/>
      <w:bookmarkStart w:id="30" w:name="_bookmark10"/>
      <w:bookmarkEnd w:id="30"/>
      <w:bookmarkStart w:id="31" w:name="_Toc19616"/>
    </w:p>
    <w:p>
      <w:pPr>
        <w:pStyle w:val="4"/>
        <w:bidi w:val="0"/>
        <w:jc w:val="left"/>
        <w:rPr>
          <w:rFonts w:hint="eastAsia" w:ascii="宋体" w:hAnsi="宋体" w:eastAsia="宋体" w:cs="宋体"/>
        </w:rPr>
      </w:pPr>
      <w:r>
        <w:rPr>
          <w:rFonts w:hint="eastAsia" w:ascii="宋体" w:hAnsi="宋体" w:eastAsia="宋体" w:cs="宋体"/>
        </w:rPr>
        <w:t>6、现场踏勘和投标预备会</w:t>
      </w:r>
      <w:bookmarkEnd w:id="3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 xml:space="preserve">6.1 </w:t>
      </w:r>
      <w:r>
        <w:rPr>
          <w:rFonts w:hint="eastAsia" w:ascii="宋体" w:hAnsi="宋体" w:eastAsia="宋体" w:cs="宋体"/>
          <w:color w:val="auto"/>
          <w:sz w:val="24"/>
          <w:szCs w:val="24"/>
        </w:rPr>
        <w:t>本项目招标人不统一组织现场踏勘和召开投标预备会。</w:t>
      </w:r>
    </w:p>
    <w:p>
      <w:pPr>
        <w:pStyle w:val="4"/>
        <w:bidi w:val="0"/>
        <w:jc w:val="left"/>
        <w:rPr>
          <w:rFonts w:hint="eastAsia" w:ascii="宋体" w:hAnsi="宋体" w:eastAsia="宋体" w:cs="宋体"/>
        </w:rPr>
      </w:pPr>
      <w:bookmarkStart w:id="32" w:name="_bookmark11"/>
      <w:bookmarkEnd w:id="32"/>
      <w:bookmarkStart w:id="33" w:name="7、投标文件的递交"/>
      <w:bookmarkEnd w:id="33"/>
      <w:bookmarkStart w:id="34" w:name="_Toc14025"/>
    </w:p>
    <w:p>
      <w:pPr>
        <w:pStyle w:val="4"/>
        <w:bidi w:val="0"/>
        <w:jc w:val="left"/>
        <w:rPr>
          <w:rFonts w:hint="eastAsia" w:ascii="宋体" w:hAnsi="宋体" w:eastAsia="宋体" w:cs="宋体"/>
        </w:rPr>
      </w:pPr>
      <w:r>
        <w:rPr>
          <w:rFonts w:hint="eastAsia" w:ascii="宋体" w:hAnsi="宋体" w:eastAsia="宋体" w:cs="宋体"/>
        </w:rPr>
        <w:t>7、投标文件的递交</w:t>
      </w:r>
      <w:bookmarkEnd w:id="34"/>
    </w:p>
    <w:p>
      <w:pPr>
        <w:pStyle w:val="35"/>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before="0" w:after="0" w:line="440" w:lineRule="exact"/>
        <w:ind w:right="0" w:rightChars="0" w:firstLine="428" w:firstLineChars="200"/>
        <w:jc w:val="left"/>
        <w:textAlignment w:val="auto"/>
        <w:rPr>
          <w:rFonts w:hint="eastAsia" w:ascii="宋体" w:hAnsi="宋体" w:eastAsia="宋体" w:cs="宋体"/>
          <w:color w:val="auto"/>
          <w:spacing w:val="-13"/>
          <w:sz w:val="24"/>
          <w:szCs w:val="24"/>
          <w:lang w:val="zh-CN" w:eastAsia="zh-CN"/>
        </w:rPr>
      </w:pPr>
      <w:bookmarkStart w:id="35" w:name="_bookmark12"/>
      <w:bookmarkEnd w:id="35"/>
      <w:bookmarkStart w:id="36" w:name="7.1投标文件递交截止时间（投标截止时间，下同）为 2022 年  04月14日"/>
      <w:bookmarkEnd w:id="36"/>
      <w:bookmarkStart w:id="37" w:name="_bookmark12"/>
      <w:bookmarkEnd w:id="37"/>
      <w:r>
        <w:rPr>
          <w:rFonts w:hint="eastAsia" w:ascii="宋体" w:hAnsi="宋体" w:eastAsia="宋体" w:cs="宋体"/>
          <w:color w:val="auto"/>
          <w:spacing w:val="-13"/>
          <w:sz w:val="24"/>
          <w:szCs w:val="24"/>
          <w:lang w:val="en-US" w:eastAsia="zh-CN"/>
        </w:rPr>
        <w:t>7</w:t>
      </w:r>
      <w:r>
        <w:rPr>
          <w:rFonts w:hint="default" w:ascii="宋体" w:hAnsi="宋体" w:eastAsia="宋体" w:cs="宋体"/>
          <w:color w:val="auto"/>
          <w:spacing w:val="-13"/>
          <w:sz w:val="24"/>
          <w:szCs w:val="24"/>
          <w:lang w:val="zh-CN" w:eastAsia="zh-CN"/>
        </w:rPr>
        <w:t>.1 </w:t>
      </w:r>
      <w:r>
        <w:rPr>
          <w:rFonts w:hint="eastAsia" w:ascii="宋体" w:hAnsi="宋体" w:eastAsia="宋体" w:cs="宋体"/>
          <w:color w:val="auto"/>
          <w:spacing w:val="-13"/>
          <w:sz w:val="24"/>
          <w:szCs w:val="24"/>
          <w:lang w:val="zh-CN" w:eastAsia="zh-CN"/>
        </w:rPr>
        <w:t>递交投标文件的截止时间（即：投标截止时间，下同）及开标时间为</w:t>
      </w:r>
      <w:r>
        <w:rPr>
          <w:rFonts w:hint="eastAsia" w:cs="宋体"/>
          <w:color w:val="auto"/>
          <w:spacing w:val="-13"/>
          <w:sz w:val="24"/>
          <w:szCs w:val="24"/>
          <w:lang w:val="en-US" w:eastAsia="zh-CN"/>
        </w:rPr>
        <w:t xml:space="preserve"> </w:t>
      </w:r>
      <w:r>
        <w:rPr>
          <w:rFonts w:hint="eastAsia" w:ascii="宋体" w:hAnsi="宋体" w:eastAsia="宋体" w:cs="宋体"/>
          <w:color w:val="auto"/>
          <w:spacing w:val="-13"/>
          <w:sz w:val="24"/>
          <w:szCs w:val="24"/>
          <w:lang w:val="en-US" w:eastAsia="zh-CN"/>
        </w:rPr>
        <w:t xml:space="preserve">2024 </w:t>
      </w:r>
      <w:r>
        <w:rPr>
          <w:rFonts w:hint="eastAsia" w:ascii="宋体" w:hAnsi="宋体" w:eastAsia="宋体" w:cs="宋体"/>
          <w:color w:val="auto"/>
          <w:spacing w:val="-13"/>
          <w:sz w:val="24"/>
          <w:szCs w:val="24"/>
          <w:lang w:val="zh-CN" w:eastAsia="zh-CN"/>
        </w:rPr>
        <w:t>年</w:t>
      </w:r>
      <w:r>
        <w:rPr>
          <w:rFonts w:hint="eastAsia" w:ascii="宋体" w:hAnsi="宋体" w:eastAsia="宋体" w:cs="宋体"/>
          <w:color w:val="auto"/>
          <w:spacing w:val="-13"/>
          <w:sz w:val="24"/>
          <w:szCs w:val="24"/>
          <w:lang w:val="en-US" w:eastAsia="zh-CN"/>
        </w:rPr>
        <w:t xml:space="preserve"> 03 </w:t>
      </w:r>
      <w:r>
        <w:rPr>
          <w:rFonts w:hint="eastAsia" w:ascii="宋体" w:hAnsi="宋体" w:eastAsia="宋体" w:cs="宋体"/>
          <w:color w:val="auto"/>
          <w:spacing w:val="-13"/>
          <w:sz w:val="24"/>
          <w:szCs w:val="24"/>
          <w:lang w:val="zh-CN" w:eastAsia="zh-CN"/>
        </w:rPr>
        <w:t>月</w:t>
      </w:r>
      <w:r>
        <w:rPr>
          <w:rFonts w:hint="eastAsia" w:ascii="宋体" w:hAnsi="宋体" w:eastAsia="宋体" w:cs="宋体"/>
          <w:color w:val="auto"/>
          <w:spacing w:val="-13"/>
          <w:sz w:val="24"/>
          <w:szCs w:val="24"/>
          <w:lang w:val="en-US" w:eastAsia="zh-CN"/>
        </w:rPr>
        <w:t xml:space="preserve"> 18</w:t>
      </w:r>
      <w:r>
        <w:rPr>
          <w:rFonts w:hint="eastAsia" w:ascii="宋体" w:hAnsi="宋体" w:eastAsia="宋体" w:cs="宋体"/>
          <w:color w:val="auto"/>
          <w:spacing w:val="-13"/>
          <w:sz w:val="24"/>
          <w:szCs w:val="24"/>
          <w:lang w:val="zh-CN" w:eastAsia="zh-CN"/>
        </w:rPr>
        <w:t>日上午</w:t>
      </w:r>
      <w:r>
        <w:rPr>
          <w:rFonts w:hint="eastAsia" w:ascii="宋体" w:hAnsi="宋体" w:eastAsia="宋体" w:cs="宋体"/>
          <w:color w:val="auto"/>
          <w:spacing w:val="-13"/>
          <w:sz w:val="24"/>
          <w:szCs w:val="24"/>
          <w:lang w:val="en-US" w:eastAsia="zh-CN"/>
        </w:rPr>
        <w:t xml:space="preserve"> </w:t>
      </w:r>
      <w:bookmarkStart w:id="731" w:name="_GoBack"/>
      <w:bookmarkEnd w:id="731"/>
      <w:r>
        <w:rPr>
          <w:rFonts w:hint="eastAsia" w:ascii="宋体" w:hAnsi="宋体" w:eastAsia="宋体" w:cs="宋体"/>
          <w:color w:val="auto"/>
          <w:spacing w:val="-13"/>
          <w:sz w:val="24"/>
          <w:szCs w:val="24"/>
          <w:lang w:val="en-US" w:eastAsia="zh-CN"/>
        </w:rPr>
        <w:t xml:space="preserve">09 </w:t>
      </w:r>
      <w:r>
        <w:rPr>
          <w:rFonts w:hint="eastAsia" w:ascii="宋体" w:hAnsi="宋体" w:eastAsia="宋体" w:cs="宋体"/>
          <w:color w:val="auto"/>
          <w:spacing w:val="-13"/>
          <w:sz w:val="24"/>
          <w:szCs w:val="24"/>
          <w:lang w:val="zh-CN" w:eastAsia="zh-CN"/>
        </w:rPr>
        <w:t>时</w:t>
      </w:r>
      <w:r>
        <w:rPr>
          <w:rFonts w:hint="eastAsia" w:ascii="宋体" w:hAnsi="宋体" w:eastAsia="宋体" w:cs="宋体"/>
          <w:color w:val="auto"/>
          <w:spacing w:val="-13"/>
          <w:sz w:val="24"/>
          <w:szCs w:val="24"/>
          <w:lang w:val="en-US" w:eastAsia="zh-CN"/>
        </w:rPr>
        <w:t xml:space="preserve"> 30</w:t>
      </w:r>
      <w:r>
        <w:rPr>
          <w:rFonts w:hint="eastAsia" w:ascii="宋体" w:hAnsi="宋体" w:eastAsia="宋体" w:cs="宋体"/>
          <w:color w:val="auto"/>
          <w:spacing w:val="-13"/>
          <w:sz w:val="24"/>
          <w:szCs w:val="24"/>
          <w:lang w:val="zh-CN" w:eastAsia="zh-CN"/>
        </w:rPr>
        <w:t>分，地点为江华瑶族自治县重点项目服务中心（江华瑶族自治县交通警察大队综合楼7楼）。逾期送达的、未送达指定地点或未按照招标文件规定密封的投标文件，招标人将予以拒收。</w:t>
      </w:r>
    </w:p>
    <w:p>
      <w:pPr>
        <w:pStyle w:val="35"/>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before="0" w:after="0" w:line="440" w:lineRule="exact"/>
        <w:ind w:right="0" w:rightChars="0" w:firstLine="428" w:firstLineChars="200"/>
        <w:jc w:val="left"/>
        <w:textAlignment w:val="auto"/>
        <w:rPr>
          <w:rFonts w:hint="eastAsia" w:ascii="宋体" w:hAnsi="宋体" w:eastAsia="宋体" w:cs="宋体"/>
          <w:color w:val="auto"/>
          <w:spacing w:val="-13"/>
          <w:sz w:val="24"/>
          <w:szCs w:val="24"/>
          <w:lang w:val="zh-CN" w:eastAsia="zh-CN"/>
        </w:rPr>
      </w:pPr>
      <w:r>
        <w:rPr>
          <w:rFonts w:hint="eastAsia" w:ascii="宋体" w:hAnsi="宋体" w:eastAsia="宋体" w:cs="宋体"/>
          <w:color w:val="auto"/>
          <w:spacing w:val="-13"/>
          <w:sz w:val="24"/>
          <w:szCs w:val="24"/>
          <w:lang w:val="en-US" w:eastAsia="zh-CN"/>
        </w:rPr>
        <w:t>7</w:t>
      </w:r>
      <w:r>
        <w:rPr>
          <w:rFonts w:hint="default" w:ascii="宋体" w:hAnsi="宋体" w:eastAsia="宋体" w:cs="宋体"/>
          <w:color w:val="auto"/>
          <w:spacing w:val="-13"/>
          <w:sz w:val="24"/>
          <w:szCs w:val="24"/>
          <w:lang w:val="zh-CN" w:eastAsia="zh-CN"/>
        </w:rPr>
        <w:t>.2 </w:t>
      </w:r>
      <w:r>
        <w:rPr>
          <w:rFonts w:hint="eastAsia" w:ascii="宋体" w:hAnsi="宋体" w:eastAsia="宋体" w:cs="宋体"/>
          <w:color w:val="auto"/>
          <w:spacing w:val="-13"/>
          <w:sz w:val="24"/>
          <w:szCs w:val="24"/>
          <w:lang w:val="zh-CN" w:eastAsia="zh-CN"/>
        </w:rPr>
        <w:t>投标人法定代表人或授权委托人须亲自到场参加投标，授权委托代理人必须为本企业的在职人员，并提供近3个月（至投标截止时间最近 6 个月内连续3个月的缴费）劳动保障部门出具的养老保险缴费证明材料为依据。否则，招标人不予受理,投标无效。</w:t>
      </w:r>
    </w:p>
    <w:p>
      <w:pPr>
        <w:pStyle w:val="4"/>
        <w:bidi w:val="0"/>
        <w:jc w:val="left"/>
        <w:rPr>
          <w:rFonts w:hint="eastAsia" w:ascii="宋体" w:hAnsi="宋体" w:eastAsia="宋体" w:cs="宋体"/>
        </w:rPr>
      </w:pPr>
      <w:bookmarkStart w:id="38" w:name="_bookmark15"/>
      <w:bookmarkEnd w:id="38"/>
      <w:bookmarkStart w:id="39" w:name="8、资格审查和评标办法"/>
      <w:bookmarkEnd w:id="39"/>
      <w:bookmarkStart w:id="40" w:name="_Toc30237"/>
    </w:p>
    <w:p>
      <w:pPr>
        <w:pStyle w:val="4"/>
        <w:bidi w:val="0"/>
        <w:jc w:val="left"/>
        <w:rPr>
          <w:rFonts w:hint="eastAsia" w:ascii="宋体" w:hAnsi="宋体" w:eastAsia="宋体" w:cs="宋体"/>
        </w:rPr>
      </w:pPr>
      <w:r>
        <w:rPr>
          <w:rFonts w:hint="eastAsia" w:ascii="宋体" w:hAnsi="宋体" w:eastAsia="宋体" w:cs="宋体"/>
        </w:rPr>
        <w:t>8、资格审查和评标办法</w:t>
      </w:r>
      <w:bookmarkEnd w:id="40"/>
    </w:p>
    <w:p>
      <w:pPr>
        <w:pStyle w:val="35"/>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lang w:val="en-US" w:eastAsia="zh-CN"/>
        </w:rPr>
        <w:t xml:space="preserve">8.1 </w:t>
      </w:r>
      <w:r>
        <w:rPr>
          <w:rFonts w:hint="eastAsia" w:ascii="宋体" w:hAnsi="宋体" w:eastAsia="宋体" w:cs="宋体"/>
          <w:color w:val="auto"/>
          <w:spacing w:val="-13"/>
          <w:sz w:val="24"/>
          <w:szCs w:val="24"/>
        </w:rPr>
        <w:t>本次招标实行资格后审，资格审查的具体要求见招标文件。</w:t>
      </w:r>
    </w:p>
    <w:p>
      <w:pPr>
        <w:pStyle w:val="35"/>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lang w:val="en-US" w:eastAsia="zh-CN"/>
        </w:rPr>
        <w:t xml:space="preserve">8.2 </w:t>
      </w:r>
      <w:r>
        <w:rPr>
          <w:rFonts w:hint="eastAsia" w:ascii="宋体" w:hAnsi="宋体" w:eastAsia="宋体" w:cs="宋体"/>
          <w:color w:val="auto"/>
          <w:spacing w:val="-13"/>
          <w:sz w:val="24"/>
          <w:szCs w:val="24"/>
        </w:rPr>
        <w:t>本项目评标办法采用综合评估法。</w:t>
      </w:r>
    </w:p>
    <w:p>
      <w:pPr>
        <w:pStyle w:val="4"/>
        <w:bidi w:val="0"/>
        <w:jc w:val="left"/>
        <w:rPr>
          <w:rFonts w:hint="eastAsia" w:ascii="宋体" w:hAnsi="宋体" w:eastAsia="宋体" w:cs="宋体"/>
        </w:rPr>
      </w:pPr>
      <w:bookmarkStart w:id="41" w:name="_bookmark16"/>
      <w:bookmarkEnd w:id="41"/>
      <w:bookmarkStart w:id="42" w:name="9、发布公告的媒介"/>
      <w:bookmarkEnd w:id="42"/>
      <w:bookmarkStart w:id="43" w:name="_Toc9000"/>
    </w:p>
    <w:p>
      <w:pPr>
        <w:pStyle w:val="4"/>
        <w:bidi w:val="0"/>
        <w:jc w:val="left"/>
        <w:rPr>
          <w:rFonts w:hint="eastAsia" w:ascii="宋体" w:hAnsi="宋体" w:eastAsia="宋体" w:cs="宋体"/>
        </w:rPr>
      </w:pPr>
      <w:r>
        <w:rPr>
          <w:rFonts w:hint="eastAsia" w:ascii="宋体" w:hAnsi="宋体" w:eastAsia="宋体" w:cs="宋体"/>
        </w:rPr>
        <w:t>9、发布公告的媒介</w:t>
      </w:r>
      <w:bookmarkEnd w:id="4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本次招标公告同时在</w:t>
      </w:r>
      <w:r>
        <w:rPr>
          <w:rFonts w:hint="eastAsia" w:cs="宋体"/>
          <w:color w:val="auto"/>
          <w:sz w:val="24"/>
          <w:szCs w:val="24"/>
          <w:lang w:val="en-US" w:eastAsia="zh-CN"/>
        </w:rPr>
        <w:t>江华瑶族自治县人民政府网</w:t>
      </w:r>
      <w:r>
        <w:rPr>
          <w:rFonts w:hint="eastAsia" w:ascii="宋体" w:hAnsi="宋体" w:eastAsia="宋体" w:cs="宋体"/>
          <w:color w:val="auto"/>
          <w:sz w:val="24"/>
          <w:szCs w:val="24"/>
        </w:rPr>
        <w:t>上发布。</w:t>
      </w:r>
    </w:p>
    <w:p>
      <w:pPr>
        <w:pStyle w:val="4"/>
        <w:bidi w:val="0"/>
        <w:jc w:val="left"/>
        <w:rPr>
          <w:rFonts w:hint="eastAsia" w:ascii="宋体" w:hAnsi="宋体" w:eastAsia="宋体" w:cs="宋体"/>
        </w:rPr>
      </w:pPr>
      <w:bookmarkStart w:id="44" w:name="_bookmark17"/>
      <w:bookmarkEnd w:id="44"/>
      <w:bookmarkStart w:id="45" w:name="10、行政监督"/>
      <w:bookmarkEnd w:id="45"/>
      <w:bookmarkStart w:id="46" w:name="_Toc28072"/>
    </w:p>
    <w:p>
      <w:pPr>
        <w:pStyle w:val="4"/>
        <w:bidi w:val="0"/>
        <w:jc w:val="left"/>
        <w:rPr>
          <w:rFonts w:hint="eastAsia" w:ascii="宋体" w:hAnsi="宋体" w:eastAsia="宋体" w:cs="宋体"/>
        </w:rPr>
      </w:pPr>
      <w:r>
        <w:rPr>
          <w:rFonts w:hint="eastAsia" w:ascii="宋体" w:hAnsi="宋体" w:eastAsia="宋体" w:cs="宋体"/>
        </w:rPr>
        <w:t>10、行政监督</w:t>
      </w:r>
      <w:bookmarkEnd w:id="4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cs="宋体"/>
          <w:color w:val="auto"/>
          <w:sz w:val="24"/>
          <w:szCs w:val="24"/>
          <w:lang w:val="en-US" w:eastAsia="zh-CN"/>
        </w:rPr>
      </w:pPr>
      <w:r>
        <w:rPr>
          <w:rFonts w:hint="eastAsia" w:ascii="宋体" w:hAnsi="宋体" w:eastAsia="宋体" w:cs="宋体"/>
          <w:color w:val="auto"/>
          <w:sz w:val="24"/>
          <w:szCs w:val="24"/>
        </w:rPr>
        <w:t>本次招标行政监督部门为</w:t>
      </w:r>
      <w:r>
        <w:rPr>
          <w:rFonts w:hint="eastAsia" w:cs="宋体"/>
          <w:color w:val="auto"/>
          <w:sz w:val="24"/>
          <w:szCs w:val="24"/>
          <w:lang w:val="en-US" w:eastAsia="zh-CN"/>
        </w:rPr>
        <w:t>江华瑶族自治县发展和改革局，电话：0746-2323157。</w:t>
      </w:r>
    </w:p>
    <w:p>
      <w:pPr>
        <w:pStyle w:val="4"/>
        <w:bidi w:val="0"/>
        <w:jc w:val="left"/>
        <w:rPr>
          <w:rFonts w:hint="eastAsia" w:ascii="宋体" w:hAnsi="宋体" w:eastAsia="宋体" w:cs="宋体"/>
        </w:rPr>
      </w:pPr>
      <w:bookmarkStart w:id="47" w:name="_bookmark18"/>
      <w:bookmarkEnd w:id="47"/>
      <w:bookmarkStart w:id="48" w:name="11、联系方式"/>
      <w:bookmarkEnd w:id="48"/>
      <w:bookmarkStart w:id="49" w:name="_Toc8500"/>
    </w:p>
    <w:p>
      <w:pPr>
        <w:pStyle w:val="4"/>
        <w:numPr>
          <w:ilvl w:val="0"/>
          <w:numId w:val="1"/>
        </w:numPr>
        <w:bidi w:val="0"/>
        <w:jc w:val="left"/>
        <w:rPr>
          <w:rFonts w:hint="eastAsia" w:ascii="宋体" w:hAnsi="宋体" w:eastAsia="宋体" w:cs="宋体"/>
        </w:rPr>
      </w:pPr>
      <w:r>
        <w:rPr>
          <w:rFonts w:hint="eastAsia" w:ascii="宋体" w:hAnsi="宋体" w:eastAsia="宋体" w:cs="宋体"/>
        </w:rPr>
        <w:t>联系方式</w:t>
      </w:r>
      <w:bookmarkEnd w:id="49"/>
    </w:p>
    <w:p>
      <w:pPr>
        <w:numPr>
          <w:ilvl w:val="0"/>
          <w:numId w:val="0"/>
        </w:numPr>
        <w:ind w:right="0" w:rightChars="0"/>
        <w:rPr>
          <w:rFonts w:hint="eastAsia"/>
        </w:rPr>
      </w:pPr>
    </w:p>
    <w:p>
      <w:pPr>
        <w:pStyle w:val="20"/>
        <w:snapToGrid w:val="0"/>
        <w:spacing w:before="0" w:beforeAutospacing="0" w:after="0" w:afterAutospacing="0" w:line="490" w:lineRule="exact"/>
        <w:ind w:firstLine="480" w:firstLineChars="20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bookmarkStart w:id="50" w:name="_bookmark19"/>
      <w:bookmarkEnd w:id="50"/>
      <w:bookmarkStart w:id="51" w:name="第二章  投标人须知"/>
      <w:bookmarkEnd w:id="51"/>
      <w:bookmarkStart w:id="52" w:name="_Toc26433"/>
      <w:bookmarkStart w:id="53" w:name="_Toc30105"/>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（1）招 标 人：</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江华瑶族自治县农业技术推广中心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w:t>
      </w:r>
    </w:p>
    <w:p>
      <w:pPr>
        <w:pStyle w:val="20"/>
        <w:snapToGrid w:val="0"/>
        <w:spacing w:before="0" w:beforeAutospacing="0" w:after="0" w:afterAutospacing="0" w:line="490" w:lineRule="exact"/>
        <w:ind w:firstLine="1123" w:firstLineChars="468"/>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地    址：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永州市江华瑶族自治县沱江镇春晓路132号  </w:t>
      </w:r>
    </w:p>
    <w:p>
      <w:pPr>
        <w:pStyle w:val="20"/>
        <w:snapToGrid w:val="0"/>
        <w:spacing w:before="0" w:beforeAutospacing="0" w:after="0" w:afterAutospacing="0" w:line="490" w:lineRule="exact"/>
        <w:ind w:firstLine="1123" w:firstLineChars="468"/>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联 系 人：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黄龙                            </w:t>
      </w:r>
    </w:p>
    <w:p>
      <w:pPr>
        <w:pStyle w:val="20"/>
        <w:snapToGrid w:val="0"/>
        <w:spacing w:before="0" w:beforeAutospacing="0" w:after="0" w:afterAutospacing="0" w:line="490" w:lineRule="exact"/>
        <w:ind w:firstLine="1111" w:firstLineChars="463"/>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电    话：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0746-2323473 (经本人同意公开,该联系人即为本项目负责人）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w:t>
      </w:r>
    </w:p>
    <w:p>
      <w:pPr>
        <w:snapToGrid w:val="0"/>
        <w:spacing w:line="490" w:lineRule="exact"/>
        <w:ind w:firstLine="1111" w:firstLineChars="463"/>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w:t>
      </w:r>
    </w:p>
    <w:p>
      <w:pPr>
        <w:pStyle w:val="20"/>
        <w:numPr>
          <w:ilvl w:val="0"/>
          <w:numId w:val="2"/>
        </w:numPr>
        <w:snapToGrid w:val="0"/>
        <w:spacing w:before="0" w:beforeAutospacing="0" w:after="0" w:afterAutospacing="0" w:line="490" w:lineRule="exact"/>
        <w:ind w:firstLine="480" w:firstLineChars="200"/>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招标代理机构：</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湖南省招标有限责任公司 </w:t>
      </w:r>
    </w:p>
    <w:p>
      <w:pPr>
        <w:pStyle w:val="20"/>
        <w:snapToGrid w:val="0"/>
        <w:spacing w:before="0" w:beforeAutospacing="0" w:after="0" w:afterAutospacing="0" w:line="490" w:lineRule="exact"/>
        <w:ind w:firstLine="1111" w:firstLineChars="463"/>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永州分公司：</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永州市冷水滩区中亚家园802室    </w:t>
      </w:r>
    </w:p>
    <w:p>
      <w:pPr>
        <w:pStyle w:val="20"/>
        <w:snapToGrid w:val="0"/>
        <w:spacing w:before="0" w:beforeAutospacing="0" w:after="0" w:afterAutospacing="0" w:line="490" w:lineRule="exact"/>
        <w:ind w:firstLine="1111" w:firstLineChars="463"/>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项目负责人：</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邹艳                         </w:t>
      </w:r>
    </w:p>
    <w:p>
      <w:pPr>
        <w:pStyle w:val="20"/>
        <w:snapToGrid w:val="0"/>
        <w:spacing w:before="0" w:beforeAutospacing="0" w:after="0" w:afterAutospacing="0" w:line="490" w:lineRule="exact"/>
        <w:ind w:firstLine="1111" w:firstLineChars="463"/>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电     话：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13574622186  (经本人同意公开,该联系人即为本项目负责人）  </w:t>
      </w:r>
    </w:p>
    <w:p>
      <w:pPr>
        <w:pStyle w:val="3"/>
        <w:bidi w:val="0"/>
        <w:ind w:firstLine="1200" w:firstLineChars="500"/>
        <w:jc w:val="both"/>
        <w:rPr>
          <w:rFonts w:hint="eastAsia"/>
        </w:rPr>
      </w:pPr>
      <w:r>
        <w:rPr>
          <w:rFonts w:hint="eastAsia" w:asciiTheme="minorEastAsia" w:hAnsiTheme="minorEastAsia" w:eastAsiaTheme="minorEastAsia" w:cstheme="minorEastAsia"/>
          <w:b w:val="0"/>
          <w:color w:val="000000" w:themeColor="text1"/>
          <w:kern w:val="2"/>
          <w:sz w:val="24"/>
          <w:szCs w:val="24"/>
          <w:lang w:val="en-US" w:eastAsia="zh-CN" w:bidi="ar-SA"/>
          <w14:textFill>
            <w14:solidFill>
              <w14:schemeClr w14:val="tx1"/>
            </w14:solidFill>
          </w14:textFill>
        </w:rPr>
        <w:t xml:space="preserve">电子邮件： </w:t>
      </w:r>
      <w:r>
        <w:rPr>
          <w:rFonts w:hint="eastAsia" w:asciiTheme="minorEastAsia" w:hAnsiTheme="minorEastAsia" w:eastAsiaTheme="minorEastAsia" w:cstheme="minorEastAsia"/>
          <w:b w:val="0"/>
          <w:color w:val="000000" w:themeColor="text1"/>
          <w:kern w:val="2"/>
          <w:sz w:val="24"/>
          <w:szCs w:val="24"/>
          <w:u w:val="single"/>
          <w:lang w:val="en-US" w:eastAsia="zh-CN" w:bidi="ar-SA"/>
          <w14:textFill>
            <w14:solidFill>
              <w14:schemeClr w14:val="tx1"/>
            </w14:solidFill>
          </w14:textFill>
        </w:rPr>
        <w:t xml:space="preserve">   hnszyz1168@163.com     </w:t>
      </w:r>
      <w:r>
        <w:rPr>
          <w:rFonts w:hint="eastAsia" w:asciiTheme="minorEastAsia" w:hAnsiTheme="minorEastAsia" w:eastAsiaTheme="minorEastAsia" w:cstheme="minorEastAsia"/>
          <w:b w:val="0"/>
          <w:color w:val="000000" w:themeColor="text1"/>
          <w:kern w:val="2"/>
          <w:sz w:val="24"/>
          <w:szCs w:val="24"/>
          <w:lang w:val="en-US" w:eastAsia="zh-CN" w:bidi="ar-SA"/>
          <w14:textFill>
            <w14:solidFill>
              <w14:schemeClr w14:val="tx1"/>
            </w14:solidFill>
          </w14:textFill>
        </w:rPr>
        <w:t xml:space="preserve">     </w:t>
      </w:r>
    </w:p>
    <w:p>
      <w:pPr>
        <w:pStyle w:val="3"/>
        <w:bidi w:val="0"/>
        <w:rPr>
          <w:rFonts w:hint="eastAsia"/>
        </w:rPr>
      </w:pPr>
    </w:p>
    <w:p>
      <w:pPr>
        <w:pStyle w:val="3"/>
        <w:bidi w:val="0"/>
        <w:rPr>
          <w:rFonts w:hint="eastAsia"/>
        </w:rPr>
      </w:pPr>
    </w:p>
    <w:p>
      <w:pPr>
        <w:pStyle w:val="3"/>
        <w:bidi w:val="0"/>
        <w:rPr>
          <w:rFonts w:hint="eastAsia"/>
        </w:rPr>
      </w:pPr>
    </w:p>
    <w:p>
      <w:pPr>
        <w:pStyle w:val="3"/>
        <w:bidi w:val="0"/>
        <w:rPr>
          <w:rFonts w:hint="eastAsia"/>
        </w:rPr>
      </w:pPr>
    </w:p>
    <w:p>
      <w:pPr>
        <w:pStyle w:val="3"/>
        <w:bidi w:val="0"/>
        <w:rPr>
          <w:rFonts w:hint="eastAsia"/>
        </w:rPr>
      </w:pPr>
    </w:p>
    <w:p>
      <w:pPr>
        <w:pStyle w:val="3"/>
        <w:bidi w:val="0"/>
        <w:rPr>
          <w:rFonts w:hint="eastAsia"/>
        </w:rPr>
      </w:pPr>
    </w:p>
    <w:p>
      <w:pPr>
        <w:pStyle w:val="3"/>
        <w:bidi w:val="0"/>
        <w:rPr>
          <w:rFonts w:hint="eastAsia"/>
        </w:rPr>
      </w:pPr>
    </w:p>
    <w:p>
      <w:pPr>
        <w:pStyle w:val="3"/>
        <w:bidi w:val="0"/>
        <w:jc w:val="center"/>
        <w:rPr>
          <w:rFonts w:hint="eastAsia"/>
        </w:rPr>
      </w:pPr>
      <w:r>
        <w:rPr>
          <w:rFonts w:hint="eastAsia"/>
        </w:rPr>
        <w:t>第二章</w:t>
      </w:r>
      <w:r>
        <w:rPr>
          <w:rFonts w:hint="eastAsia"/>
          <w:lang w:val="en-US" w:eastAsia="zh-CN"/>
        </w:rPr>
        <w:t xml:space="preserve">  </w:t>
      </w:r>
      <w:r>
        <w:rPr>
          <w:rFonts w:hint="eastAsia"/>
        </w:rPr>
        <w:t>投标人须知</w:t>
      </w:r>
      <w:bookmarkEnd w:id="52"/>
      <w:bookmarkEnd w:id="53"/>
    </w:p>
    <w:p>
      <w:pPr>
        <w:pStyle w:val="4"/>
        <w:bidi w:val="0"/>
        <w:jc w:val="center"/>
        <w:rPr>
          <w:rFonts w:hint="eastAsia"/>
        </w:rPr>
      </w:pPr>
      <w:bookmarkStart w:id="54" w:name="投标人须知前附表"/>
      <w:bookmarkEnd w:id="54"/>
      <w:bookmarkStart w:id="55" w:name="_bookmark20"/>
      <w:bookmarkEnd w:id="55"/>
      <w:bookmarkStart w:id="56" w:name="_Toc29369"/>
      <w:r>
        <w:rPr>
          <w:rFonts w:hint="eastAsia"/>
        </w:rPr>
        <w:t>投标人须知前附表</w:t>
      </w:r>
      <w:bookmarkEnd w:id="56"/>
    </w:p>
    <w:tbl>
      <w:tblPr>
        <w:tblStyle w:val="21"/>
        <w:tblW w:w="99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3"/>
        <w:gridCol w:w="2193"/>
        <w:gridCol w:w="6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条款号</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条款名称</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招标人</w:t>
            </w:r>
          </w:p>
        </w:tc>
        <w:tc>
          <w:tcPr>
            <w:tcW w:w="67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名 称：</w:t>
            </w:r>
            <w:r>
              <w:rPr>
                <w:rFonts w:hint="eastAsia" w:cs="宋体"/>
                <w:b w:val="0"/>
                <w:bCs w:val="0"/>
                <w:i w:val="0"/>
                <w:iCs w:val="0"/>
                <w:color w:val="000000"/>
                <w:kern w:val="0"/>
                <w:sz w:val="24"/>
                <w:szCs w:val="24"/>
                <w:u w:val="none"/>
                <w:lang w:val="en-US" w:eastAsia="zh-CN" w:bidi="ar"/>
              </w:rPr>
              <w:t xml:space="preserve"> 江华瑶族自治县农业技术推广中心</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地 址：永州市江华瑶族自治县沱江镇春晓路132号</w:t>
            </w:r>
            <w:r>
              <w:rPr>
                <w:rFonts w:hint="eastAsia" w:ascii="宋体" w:hAnsi="宋体" w:eastAsia="宋体" w:cs="宋体"/>
                <w:b w:val="0"/>
                <w:bCs w:val="0"/>
                <w:i w:val="0"/>
                <w:iCs w:val="0"/>
                <w:color w:val="000000"/>
                <w:kern w:val="0"/>
                <w:sz w:val="24"/>
                <w:szCs w:val="24"/>
                <w:u w:val="none"/>
                <w:lang w:val="en-US" w:eastAsia="zh-CN" w:bidi="ar"/>
                <w14:textFill>
                  <w14:gradFill>
                    <w14:gsLst>
                      <w14:gs w14:pos="0">
                        <w14:srgbClr w14:val="FE4444"/>
                      </w14:gs>
                      <w14:gs w14:pos="100000">
                        <w14:srgbClr w14:val="832B2B"/>
                      </w14:gs>
                    </w14:gsLst>
                    <w14:lin w14:scaled="0"/>
                  </w14:gradFill>
                </w14:textFill>
              </w:rPr>
              <w:t xml:space="preserve"> </w:t>
            </w:r>
            <w:r>
              <w:rPr>
                <w:rFonts w:hint="eastAsia" w:ascii="宋体" w:hAnsi="宋体" w:eastAsia="宋体" w:cs="宋体"/>
                <w:b w:val="0"/>
                <w:bCs w:val="0"/>
                <w:i w:val="0"/>
                <w:iCs w:val="0"/>
                <w:color w:val="000000"/>
                <w:kern w:val="0"/>
                <w:sz w:val="24"/>
                <w:szCs w:val="24"/>
                <w:u w:val="none"/>
                <w:lang w:val="en-US" w:eastAsia="zh-CN" w:bidi="ar"/>
              </w:rPr>
              <w:t xml:space="preserve">                                    联 系 人：黄龙      </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    话：</w:t>
            </w:r>
            <w:r>
              <w:rPr>
                <w:rFonts w:hint="eastAsia" w:cs="宋体"/>
                <w:color w:val="auto"/>
                <w:sz w:val="24"/>
                <w:szCs w:val="24"/>
                <w:lang w:val="en-US" w:eastAsia="zh-CN"/>
              </w:rPr>
              <w:t>0746-2323473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招标代理机构</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名 称：</w:t>
            </w:r>
            <w:r>
              <w:rPr>
                <w:rFonts w:hint="eastAsia" w:cs="宋体"/>
                <w:b w:val="0"/>
                <w:bCs w:val="0"/>
                <w:i w:val="0"/>
                <w:iCs w:val="0"/>
                <w:color w:val="auto"/>
                <w:kern w:val="0"/>
                <w:sz w:val="24"/>
                <w:szCs w:val="24"/>
                <w:u w:val="none"/>
                <w:lang w:val="en-US" w:eastAsia="zh-CN" w:bidi="ar"/>
              </w:rPr>
              <w:t>湖南省招标有限责任公司</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地 址：永州市冷水滩区中亚家园802室                       联 系 人：</w:t>
            </w: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 xml:space="preserve">邹艳   </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电</w:t>
            </w:r>
            <w:r>
              <w:rPr>
                <w:rStyle w:val="37"/>
                <w:rFonts w:hint="eastAsia" w:ascii="宋体" w:hAnsi="宋体" w:eastAsia="宋体" w:cs="宋体"/>
                <w:b w:val="0"/>
                <w:bCs w:val="0"/>
                <w:color w:val="auto"/>
                <w:sz w:val="24"/>
                <w:szCs w:val="24"/>
                <w:lang w:val="en-US" w:eastAsia="zh-CN" w:bidi="ar"/>
              </w:rPr>
              <w:t xml:space="preserve"> </w:t>
            </w:r>
            <w:r>
              <w:rPr>
                <w:rStyle w:val="38"/>
                <w:rFonts w:hint="eastAsia" w:ascii="宋体" w:hAnsi="宋体" w:eastAsia="宋体" w:cs="宋体"/>
                <w:b w:val="0"/>
                <w:bCs w:val="0"/>
                <w:color w:val="auto"/>
                <w:sz w:val="24"/>
                <w:szCs w:val="24"/>
                <w:lang w:val="en-US" w:eastAsia="zh-CN" w:bidi="ar"/>
              </w:rPr>
              <w:t>话：</w:t>
            </w:r>
            <w:r>
              <w:rPr>
                <w:rFonts w:hint="eastAsia" w:cs="宋体"/>
                <w:color w:val="auto"/>
                <w:sz w:val="24"/>
                <w:szCs w:val="24"/>
                <w:lang w:val="en-US" w:eastAsia="zh-CN"/>
              </w:rPr>
              <w:t>13574622186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招标项目名称</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cs="宋体"/>
                <w:i w:val="0"/>
                <w:iCs w:val="0"/>
                <w:color w:val="auto"/>
                <w:kern w:val="0"/>
                <w:sz w:val="24"/>
                <w:szCs w:val="24"/>
                <w:u w:val="none"/>
                <w:lang w:val="en-US" w:eastAsia="zh-CN" w:bidi="ar"/>
              </w:rPr>
              <w:t>江华县高标准农田建设项目（2024国债新增）勘察设计（第二次）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项目建设地点</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详见第一章招标公告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项目建设规模</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详见第一章招标公告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项目投资估算</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cs="宋体"/>
                <w:i w:val="0"/>
                <w:iCs w:val="0"/>
                <w:color w:val="auto"/>
                <w:kern w:val="0"/>
                <w:sz w:val="24"/>
                <w:szCs w:val="24"/>
                <w:u w:val="none"/>
                <w:lang w:val="en-US" w:eastAsia="zh-CN" w:bidi="ar"/>
              </w:rPr>
              <w:t>98</w:t>
            </w:r>
            <w:r>
              <w:rPr>
                <w:rFonts w:hint="eastAsia" w:ascii="宋体" w:hAnsi="宋体" w:eastAsia="宋体" w:cs="宋体"/>
                <w:i w:val="0"/>
                <w:iCs w:val="0"/>
                <w:color w:val="auto"/>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资金来源及比例</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资金落实情况</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招标范围</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详见第一章招标公告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服务期限</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详见第一章招标公告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质量标准</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达到相关规定的验收标准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投标人资质条件、能力、信誉</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（1）资质要求：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①投标人须具备独立的法人资格，持有效的营业执照，并在人员、设备方面具有相应的服务能力。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本次招标要求投标人须具备建设行政主管部门颁发的工程设计综合甲级资质或农林行业工程设计乙级及以上资质或水利行业工程设计丙级及以上资质或农林行业农业综合开发生态工程或种植业工程专业工程设计乙级及以上设计资质或水利行业引调水或灌溉排涝专业工程设计乙级及以上资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（2）业绩要求：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投标人近☑3□5</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 年内（指20</w:t>
            </w:r>
            <w:r>
              <w:rPr>
                <w:rFonts w:hint="eastAsia" w:cs="宋体"/>
                <w:i w:val="0"/>
                <w:iCs w:val="0"/>
                <w:color w:val="000000"/>
                <w:kern w:val="0"/>
                <w:sz w:val="24"/>
                <w:szCs w:val="24"/>
                <w:u w:val="none"/>
                <w:lang w:val="en-US" w:eastAsia="zh-CN" w:bidi="ar"/>
              </w:rPr>
              <w:t>21</w:t>
            </w:r>
            <w:r>
              <w:rPr>
                <w:rFonts w:hint="eastAsia" w:ascii="宋体" w:hAnsi="宋体" w:eastAsia="宋体" w:cs="宋体"/>
                <w:i w:val="0"/>
                <w:iCs w:val="0"/>
                <w:color w:val="000000"/>
                <w:kern w:val="0"/>
                <w:sz w:val="24"/>
                <w:szCs w:val="24"/>
                <w:u w:val="none"/>
                <w:lang w:val="en-US" w:eastAsia="zh-CN" w:bidi="ar"/>
              </w:rPr>
              <w:t>年</w:t>
            </w:r>
            <w:r>
              <w:rPr>
                <w:rFonts w:hint="eastAsia" w:cs="宋体"/>
                <w:i w:val="0"/>
                <w:iCs w:val="0"/>
                <w:color w:val="000000"/>
                <w:kern w:val="0"/>
                <w:sz w:val="24"/>
                <w:szCs w:val="24"/>
                <w:u w:val="none"/>
                <w:lang w:val="en-US" w:eastAsia="zh-CN" w:bidi="ar"/>
              </w:rPr>
              <w:t>03</w:t>
            </w:r>
            <w:r>
              <w:rPr>
                <w:rFonts w:hint="eastAsia" w:ascii="宋体" w:hAnsi="宋体" w:eastAsia="宋体" w:cs="宋体"/>
                <w:i w:val="0"/>
                <w:iCs w:val="0"/>
                <w:color w:val="000000"/>
                <w:kern w:val="0"/>
                <w:sz w:val="24"/>
                <w:szCs w:val="24"/>
                <w:u w:val="none"/>
                <w:lang w:val="en-US" w:eastAsia="zh-CN" w:bidi="ar"/>
              </w:rPr>
              <w:t>月～至投标截止时间）必须完成过</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1个</w:t>
            </w:r>
            <w:r>
              <w:rPr>
                <w:rFonts w:hint="eastAsia" w:cs="宋体"/>
                <w:i w:val="0"/>
                <w:iCs w:val="0"/>
                <w:color w:val="000000"/>
                <w:kern w:val="0"/>
                <w:sz w:val="24"/>
                <w:szCs w:val="24"/>
                <w:u w:val="none"/>
                <w:lang w:val="en-US" w:eastAsia="zh-CN" w:bidi="ar"/>
              </w:rPr>
              <w:t>类似项目</w:t>
            </w:r>
            <w:r>
              <w:rPr>
                <w:rFonts w:hint="eastAsia" w:ascii="宋体" w:hAnsi="宋体" w:eastAsia="宋体" w:cs="宋体"/>
                <w:i w:val="0"/>
                <w:iCs w:val="0"/>
                <w:color w:val="000000"/>
                <w:kern w:val="0"/>
                <w:sz w:val="24"/>
                <w:szCs w:val="24"/>
                <w:u w:val="none"/>
                <w:lang w:val="en-US" w:eastAsia="zh-CN" w:bidi="ar"/>
              </w:rPr>
              <w:t>业绩。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（3）信誉要求：</w:t>
            </w:r>
            <w:r>
              <w:rPr>
                <w:rFonts w:hint="eastAsia" w:cs="宋体"/>
                <w:i w:val="0"/>
                <w:iCs w:val="0"/>
                <w:color w:val="000000"/>
                <w:kern w:val="0"/>
                <w:sz w:val="24"/>
                <w:szCs w:val="24"/>
                <w:u w:val="none"/>
                <w:lang w:val="en-US" w:eastAsia="zh-CN" w:bidi="ar"/>
              </w:rPr>
              <w:t>投标人近三年没有丧失商业信誉或因测量、设计造成重大质量安全事故被取消其投标的资格</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FF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项目负责人的资格要求：项目负责人具有农业或水利相关专业中级工程师及以上职称；项目负责人必须是投标人正式员工(须提供由劳动和社会保障部门出具的投标截止时间前连续三个月的社保证明；如果投标人为事业单位则提供由劳动保障部门出具的投标截止时间前连续三个月的社保证明或相应的编制管理部门出具的在编证明)</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（5）其他主要人员要求：</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（6）其他要求：</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投标人的委托代理人、项目负责人、其他主要人员、投标联系人必须为投标单位正式员工。</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证明委托代理人、项目负责人、其他主要人员、投标联系人为投标单位正式员工需提供下列资料：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a、证明其在投标人单位参加社会保险（至投标截止时间最近 6 个月内连续3个月的缴费）的证明。国家和地方政府对退休人员和企业、事业社保缴费有专门规定的，从其规定。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b、其它有效证明文件。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是否接受联合体投标</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不接受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接受，应满足下列要求：。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投标人不得存在的其他情形</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踏勘现场</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☑不组织    □组织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投标预备会</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1.10.2</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投标人在投标预备会前提出问题</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时间：在投标截止时间\天前。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形式：\提问。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招标文件澄清发出的形式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网上发布</w:t>
            </w:r>
            <w:r>
              <w:rPr>
                <w:rFonts w:hint="eastAsia" w:cs="宋体"/>
                <w:i w:val="0"/>
                <w:iCs w:val="0"/>
                <w:color w:val="000000"/>
                <w:kern w:val="0"/>
                <w:sz w:val="24"/>
                <w:szCs w:val="24"/>
                <w:u w:val="none"/>
                <w:lang w:val="en-US" w:eastAsia="zh-CN" w:bidi="ar"/>
              </w:rPr>
              <w:t>：江华瑶族自治县人民政府网</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分包</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☑不允许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□允许，分包内容要求：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分包金额要求：                                                    对分包人的资质要求：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实质性要求和条件</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both"/>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☑不允许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□允许，偏差范围：。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偏差幅度：。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构成招标文件的其他资料</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招标文件的澄清、答疑等。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投标人要求澄清招标文件</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时间：在投标截止时间</w:t>
            </w: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天前。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形式：</w:t>
            </w:r>
            <w:r>
              <w:rPr>
                <w:rFonts w:hint="eastAsia" w:cs="宋体"/>
                <w:i w:val="0"/>
                <w:iCs w:val="0"/>
                <w:color w:val="000000"/>
                <w:kern w:val="0"/>
                <w:sz w:val="24"/>
                <w:szCs w:val="24"/>
                <w:u w:val="none"/>
                <w:lang w:val="en-US" w:eastAsia="zh-CN" w:bidi="ar"/>
              </w:rPr>
              <w:t>书面</w:t>
            </w:r>
            <w:r>
              <w:rPr>
                <w:rFonts w:hint="eastAsia" w:ascii="宋体" w:hAnsi="宋体" w:eastAsia="宋体" w:cs="宋体"/>
                <w:i w:val="0"/>
                <w:iCs w:val="0"/>
                <w:color w:val="000000"/>
                <w:kern w:val="0"/>
                <w:sz w:val="24"/>
                <w:szCs w:val="24"/>
                <w:u w:val="none"/>
                <w:lang w:val="en-US" w:eastAsia="zh-CN" w:bidi="ar"/>
              </w:rPr>
              <w:t>提问。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招标文件澄清发出的形式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网上发布：</w:t>
            </w:r>
            <w:r>
              <w:rPr>
                <w:rFonts w:hint="eastAsia" w:cs="宋体"/>
                <w:i w:val="0"/>
                <w:iCs w:val="0"/>
                <w:color w:val="000000"/>
                <w:kern w:val="0"/>
                <w:sz w:val="24"/>
                <w:szCs w:val="24"/>
                <w:u w:val="none"/>
                <w:lang w:val="en-US" w:eastAsia="zh-CN" w:bidi="ar"/>
              </w:rPr>
              <w:t>江华瑶族自治县人民政府网</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投标人确认收到招标文件澄清</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时间：不需确认。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形式：投标人自行在第 2.2.2 款指定网站下载。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招标文件修改发出的时间及形式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修改发出时间：在投标截止时间</w:t>
            </w: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天前。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网上发布： </w:t>
            </w:r>
            <w:r>
              <w:rPr>
                <w:rFonts w:hint="eastAsia" w:cs="宋体"/>
                <w:i w:val="0"/>
                <w:iCs w:val="0"/>
                <w:color w:val="000000"/>
                <w:kern w:val="0"/>
                <w:sz w:val="24"/>
                <w:szCs w:val="24"/>
                <w:u w:val="none"/>
                <w:lang w:val="en-US" w:eastAsia="zh-CN" w:bidi="ar"/>
              </w:rPr>
              <w:t>江华瑶族自治县人民政府网 </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193"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投标人确认收到招标文件修改</w:t>
            </w:r>
          </w:p>
        </w:tc>
        <w:tc>
          <w:tcPr>
            <w:tcW w:w="671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不需确认，投标人自行在第 2.3.1 款指定网站下载。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招标文件的异议</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投标人或者其他利害关系人对招标文件有异议的，应在投标截止时间</w:t>
            </w: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天前提出。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异议提出方式： 书面形式提出。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异议答复</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招标人将在收到异议之日起3日内，以书面形式作出答复。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构成投标文件的其他资料 </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招标文件的澄清、答疑等。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增值税税金的计算方法</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报价方式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☑采用货币报价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□采用费率报价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最高投标限价</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☑有，最高投标限价：详见第一章招标公告。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最高投标限价费率</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□有，最高投标限价费率：。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投标报价的</w:t>
            </w:r>
          </w:p>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不得超过最高投标限价</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最高投标限价</w:t>
            </w:r>
            <w:r>
              <w:rPr>
                <w:rFonts w:hint="eastAsia" w:cs="宋体"/>
                <w:i w:val="0"/>
                <w:iCs w:val="0"/>
                <w:color w:val="000000"/>
                <w:kern w:val="0"/>
                <w:sz w:val="24"/>
                <w:szCs w:val="24"/>
                <w:u w:val="none"/>
                <w:lang w:val="en-US" w:eastAsia="zh-CN" w:bidi="ar"/>
              </w:rPr>
              <w:t>详见招标公告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投标有效期</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自投标截止之日起 90 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投标担保</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是否要求投标人递交投标担保：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不要求提交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要求提交</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right="0" w:right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数额为：</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cs="宋体"/>
                <w:color w:val="auto"/>
                <w:sz w:val="24"/>
                <w:szCs w:val="24"/>
                <w:lang w:eastAsia="zh-CN"/>
              </w:rPr>
            </w:pPr>
            <w:r>
              <w:rPr>
                <w:rFonts w:hint="eastAsia" w:cs="宋体"/>
                <w:color w:val="auto"/>
                <w:spacing w:val="-3"/>
                <w:sz w:val="24"/>
                <w:szCs w:val="24"/>
                <w:lang w:eastAsia="zh-CN"/>
              </w:rPr>
              <w:t>一标段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肆</w:t>
            </w:r>
            <w:r>
              <w:rPr>
                <w:rFonts w:hint="eastAsia" w:cs="宋体"/>
                <w:color w:val="auto"/>
                <w:spacing w:val="-3"/>
                <w:sz w:val="24"/>
                <w:szCs w:val="24"/>
                <w:lang w:eastAsia="zh-CN"/>
              </w:rPr>
              <w:t>仟元整</w:t>
            </w:r>
            <w:r>
              <w:rPr>
                <w:rFonts w:hint="eastAsia" w:ascii="宋体" w:hAnsi="宋体" w:eastAsia="宋体" w:cs="宋体"/>
                <w:color w:val="auto"/>
                <w:sz w:val="24"/>
                <w:szCs w:val="24"/>
              </w:rPr>
              <w:t>（¥</w:t>
            </w:r>
            <w:r>
              <w:rPr>
                <w:rFonts w:hint="eastAsia" w:cs="宋体"/>
                <w:color w:val="auto"/>
                <w:sz w:val="24"/>
                <w:szCs w:val="24"/>
                <w:lang w:val="en-US" w:eastAsia="zh-CN"/>
              </w:rPr>
              <w:t>4000.00</w:t>
            </w:r>
            <w:r>
              <w:rPr>
                <w:rFonts w:hint="eastAsia" w:ascii="宋体" w:hAnsi="宋体" w:eastAsia="宋体" w:cs="宋体"/>
                <w:color w:val="auto"/>
                <w:sz w:val="24"/>
                <w:szCs w:val="24"/>
              </w:rPr>
              <w:t>元）</w:t>
            </w:r>
            <w:r>
              <w:rPr>
                <w:rFonts w:hint="eastAsia" w:cs="宋体"/>
                <w:color w:val="auto"/>
                <w:sz w:val="24"/>
                <w:szCs w:val="24"/>
                <w:lang w:eastAsia="zh-CN"/>
              </w:rPr>
              <w:t>，</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cs="宋体"/>
                <w:color w:val="auto"/>
                <w:sz w:val="24"/>
                <w:szCs w:val="24"/>
                <w:lang w:eastAsia="zh-CN"/>
              </w:rPr>
            </w:pPr>
            <w:r>
              <w:rPr>
                <w:rFonts w:hint="eastAsia" w:cs="宋体"/>
                <w:color w:val="auto"/>
                <w:sz w:val="24"/>
                <w:szCs w:val="24"/>
                <w:lang w:val="en-US" w:eastAsia="zh-CN"/>
              </w:rPr>
              <w:t>三</w:t>
            </w:r>
            <w:r>
              <w:rPr>
                <w:rFonts w:hint="eastAsia" w:cs="宋体"/>
                <w:color w:val="auto"/>
                <w:spacing w:val="-3"/>
                <w:sz w:val="24"/>
                <w:szCs w:val="24"/>
                <w:lang w:eastAsia="zh-CN"/>
              </w:rPr>
              <w:t>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肆</w:t>
            </w:r>
            <w:r>
              <w:rPr>
                <w:rFonts w:hint="eastAsia" w:cs="宋体"/>
                <w:color w:val="auto"/>
                <w:spacing w:val="-3"/>
                <w:sz w:val="24"/>
                <w:szCs w:val="24"/>
                <w:lang w:eastAsia="zh-CN"/>
              </w:rPr>
              <w:t>仟元整</w:t>
            </w:r>
            <w:r>
              <w:rPr>
                <w:rFonts w:hint="eastAsia" w:ascii="宋体" w:hAnsi="宋体" w:eastAsia="宋体" w:cs="宋体"/>
                <w:color w:val="auto"/>
                <w:sz w:val="24"/>
                <w:szCs w:val="24"/>
              </w:rPr>
              <w:t>（¥</w:t>
            </w:r>
            <w:r>
              <w:rPr>
                <w:rFonts w:hint="eastAsia" w:cs="宋体"/>
                <w:color w:val="auto"/>
                <w:sz w:val="24"/>
                <w:szCs w:val="24"/>
                <w:lang w:val="en-US" w:eastAsia="zh-CN"/>
              </w:rPr>
              <w:t>4000.00</w:t>
            </w:r>
            <w:r>
              <w:rPr>
                <w:rFonts w:hint="eastAsia" w:ascii="宋体" w:hAnsi="宋体" w:eastAsia="宋体" w:cs="宋体"/>
                <w:color w:val="auto"/>
                <w:sz w:val="24"/>
                <w:szCs w:val="24"/>
              </w:rPr>
              <w:t>元）</w:t>
            </w:r>
            <w:r>
              <w:rPr>
                <w:rFonts w:hint="eastAsia" w:cs="宋体"/>
                <w:color w:val="auto"/>
                <w:sz w:val="24"/>
                <w:szCs w:val="24"/>
                <w:lang w:eastAsia="zh-CN"/>
              </w:rPr>
              <w:t>，</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eastAsia="宋体" w:cs="宋体"/>
                <w:color w:val="auto"/>
                <w:sz w:val="24"/>
                <w:szCs w:val="24"/>
                <w:lang w:val="en-US" w:eastAsia="zh-CN"/>
              </w:rPr>
            </w:pPr>
            <w:r>
              <w:rPr>
                <w:rFonts w:hint="eastAsia" w:cs="宋体"/>
                <w:color w:val="auto"/>
                <w:sz w:val="24"/>
                <w:szCs w:val="24"/>
                <w:lang w:val="en-US" w:eastAsia="zh-CN"/>
              </w:rPr>
              <w:t>四</w:t>
            </w:r>
            <w:r>
              <w:rPr>
                <w:rFonts w:hint="eastAsia" w:cs="宋体"/>
                <w:color w:val="auto"/>
                <w:spacing w:val="-3"/>
                <w:sz w:val="24"/>
                <w:szCs w:val="24"/>
                <w:lang w:eastAsia="zh-CN"/>
              </w:rPr>
              <w:t>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肆</w:t>
            </w:r>
            <w:r>
              <w:rPr>
                <w:rFonts w:hint="eastAsia" w:cs="宋体"/>
                <w:color w:val="auto"/>
                <w:spacing w:val="-3"/>
                <w:sz w:val="24"/>
                <w:szCs w:val="24"/>
                <w:lang w:eastAsia="zh-CN"/>
              </w:rPr>
              <w:t>仟元整</w:t>
            </w:r>
            <w:r>
              <w:rPr>
                <w:rFonts w:hint="eastAsia" w:ascii="宋体" w:hAnsi="宋体" w:eastAsia="宋体" w:cs="宋体"/>
                <w:color w:val="auto"/>
                <w:sz w:val="24"/>
                <w:szCs w:val="24"/>
              </w:rPr>
              <w:t>（¥</w:t>
            </w:r>
            <w:r>
              <w:rPr>
                <w:rFonts w:hint="eastAsia" w:cs="宋体"/>
                <w:color w:val="auto"/>
                <w:sz w:val="24"/>
                <w:szCs w:val="24"/>
                <w:lang w:val="en-US" w:eastAsia="zh-CN"/>
              </w:rPr>
              <w:t>4000.00</w:t>
            </w:r>
            <w:r>
              <w:rPr>
                <w:rFonts w:hint="eastAsia" w:ascii="宋体" w:hAnsi="宋体" w:eastAsia="宋体" w:cs="宋体"/>
                <w:color w:val="auto"/>
                <w:sz w:val="24"/>
                <w:szCs w:val="24"/>
              </w:rPr>
              <w:t>元）</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交纳方式：银行转账，从投标人单位账户转入投标保证金的托管账户管理。招标人不接受以现金方式提交的投标保证金，以现金方式提交的投标保证金无效。</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投标保证金的托管账户：</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账户名称：江华瑶族自治县公共资源交易中心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开户银行：中国建设银行永州市江华县支行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账    号：4305 0171 7508 0000 0033</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（1）递交投标保证金时，必须在银行进帐单上注明“</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 xml:space="preserve">江华县高标准农田建设项目（2024国债新增）勘察设计（第二次）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的投标保证金，如果未注明是“</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 xml:space="preserve">江华县高标准农田建设项目（2024国债新增）勘察设计（第二次） </w:t>
            </w:r>
            <w:r>
              <w:rPr>
                <w:rFonts w:hint="eastAsia" w:asciiTheme="minorEastAsia" w:hAnsiTheme="minorEastAsia" w:eastAsiaTheme="minorEastAsia" w:cstheme="minorEastAsia"/>
                <w:color w:val="000000" w:themeColor="text1"/>
                <w:sz w:val="24"/>
                <w:szCs w:val="24"/>
                <w14:textFill>
                  <w14:solidFill>
                    <w14:schemeClr w14:val="tx1"/>
                  </w14:solidFill>
                </w14:textFill>
              </w:rPr>
              <w:t>”的投标保证金，由此造成无法查实是否到帐的，后果由投标人自行负责。</w:t>
            </w:r>
          </w:p>
          <w:p>
            <w:pPr>
              <w:keepNext w:val="0"/>
              <w:keepLines w:val="0"/>
              <w:pageBreakBefore w:val="0"/>
              <w:widowControl/>
              <w:suppressLineNumbers w:val="0"/>
              <w:kinsoku/>
              <w:wordWrap/>
              <w:overflowPunct/>
              <w:topLinePunct w:val="0"/>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（2）请将投标保证金于</w:t>
            </w:r>
            <w:r>
              <w:rPr>
                <w:rFonts w:hint="eastAsia" w:asciiTheme="minorEastAsia" w:hAnsiTheme="minorEastAsia" w:eastAsiaTheme="minorEastAsia" w:cstheme="minorEastAsia"/>
                <w:b/>
                <w:bCs/>
                <w:color w:val="000000" w:themeColor="text1"/>
                <w:sz w:val="24"/>
                <w:szCs w:val="24"/>
                <w:u w:val="single"/>
                <w14:textFill>
                  <w14:solidFill>
                    <w14:schemeClr w14:val="tx1"/>
                  </w14:solidFill>
                </w14:textFill>
              </w:rPr>
              <w:t>投标截止时间前</w:t>
            </w:r>
            <w:r>
              <w:rPr>
                <w:rFonts w:hint="eastAsia" w:asciiTheme="minorEastAsia" w:hAnsiTheme="minorEastAsia" w:eastAsiaTheme="minorEastAsia" w:cstheme="minorEastAsia"/>
                <w:color w:val="000000" w:themeColor="text1"/>
                <w:sz w:val="24"/>
                <w:szCs w:val="24"/>
                <w14:textFill>
                  <w14:solidFill>
                    <w14:schemeClr w14:val="tx1"/>
                  </w14:solidFill>
                </w14:textFill>
              </w:rPr>
              <w:t>转入投标保证金的托管账户管理，</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以到帐时间为准</w:t>
            </w:r>
            <w:r>
              <w:rPr>
                <w:rFonts w:hint="eastAsia" w:ascii="宋体" w:hAnsi="宋体" w:eastAsia="宋体" w:cs="宋体"/>
                <w:i w:val="0"/>
                <w:iCs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其他可以不予退还投标担保的情形</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auto"/>
                <w:kern w:val="0"/>
                <w:sz w:val="24"/>
                <w:szCs w:val="24"/>
                <w:u w:val="none"/>
                <w:lang w:val="en-US" w:eastAsia="zh-CN" w:bidi="ar"/>
              </w:rPr>
              <w:t>1. 投标人在投标有效期内撤销投标文件</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中标人在收到中标通知书后,无正当理由不与招标人订立合同，在签订合同时向招标人提出附件条件，或者不按照招标文件要求提交履约保证金；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投标人采用不正当手段骗取中标；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发生投标人须知规定的其他可以不予退还投标保证金的情形。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资格审查资料的特殊要求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□有，具体要求：。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近年财务状况的年份要求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40"/>
                <w:rFonts w:hint="eastAsia" w:ascii="宋体" w:hAnsi="宋体" w:eastAsia="宋体" w:cs="宋体"/>
                <w:sz w:val="24"/>
                <w:szCs w:val="24"/>
                <w:lang w:val="en-US" w:eastAsia="zh-CN" w:bidi="ar"/>
              </w:rPr>
              <w:t xml:space="preserve"> </w:t>
            </w:r>
            <w:r>
              <w:rPr>
                <w:rStyle w:val="41"/>
                <w:rFonts w:hint="eastAsia" w:ascii="宋体" w:hAnsi="宋体" w:eastAsia="宋体" w:cs="宋体"/>
                <w:sz w:val="24"/>
                <w:szCs w:val="24"/>
                <w:lang w:val="en-US" w:eastAsia="zh-CN" w:bidi="ar"/>
              </w:rPr>
              <w:t>年（20</w:t>
            </w:r>
            <w:r>
              <w:rPr>
                <w:rStyle w:val="41"/>
                <w:rFonts w:hint="eastAsia" w:cs="宋体"/>
                <w:sz w:val="24"/>
                <w:szCs w:val="24"/>
                <w:lang w:val="en-US" w:eastAsia="zh-CN" w:bidi="ar"/>
              </w:rPr>
              <w:t>23年</w:t>
            </w:r>
            <w:r>
              <w:rPr>
                <w:rStyle w:val="41"/>
                <w:rFonts w:hint="eastAsia" w:ascii="宋体" w:hAnsi="宋体" w:eastAsia="宋体" w:cs="宋体"/>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近年完成的类似项目情况的时间要求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年（指 20</w:t>
            </w:r>
            <w:r>
              <w:rPr>
                <w:rFonts w:hint="eastAsia" w:cs="宋体"/>
                <w:i w:val="0"/>
                <w:iCs w:val="0"/>
                <w:color w:val="000000"/>
                <w:kern w:val="0"/>
                <w:sz w:val="24"/>
                <w:szCs w:val="24"/>
                <w:u w:val="none"/>
                <w:lang w:val="en-US" w:eastAsia="zh-CN" w:bidi="ar"/>
              </w:rPr>
              <w:t>21</w:t>
            </w:r>
            <w:r>
              <w:rPr>
                <w:rFonts w:hint="eastAsia" w:ascii="宋体" w:hAnsi="宋体" w:eastAsia="宋体" w:cs="宋体"/>
                <w:i w:val="0"/>
                <w:iCs w:val="0"/>
                <w:color w:val="000000"/>
                <w:kern w:val="0"/>
                <w:sz w:val="24"/>
                <w:szCs w:val="24"/>
                <w:u w:val="none"/>
                <w:lang w:val="en-US" w:eastAsia="zh-CN" w:bidi="ar"/>
              </w:rPr>
              <w:t xml:space="preserve"> 年 </w:t>
            </w:r>
            <w:r>
              <w:rPr>
                <w:rFonts w:hint="eastAsia" w:cs="宋体"/>
                <w:i w:val="0"/>
                <w:iCs w:val="0"/>
                <w:color w:val="000000"/>
                <w:kern w:val="0"/>
                <w:sz w:val="24"/>
                <w:szCs w:val="24"/>
                <w:u w:val="none"/>
                <w:lang w:val="en-US" w:eastAsia="zh-CN" w:bidi="ar"/>
              </w:rPr>
              <w:t>03</w:t>
            </w:r>
            <w:r>
              <w:rPr>
                <w:rFonts w:hint="eastAsia" w:ascii="宋体" w:hAnsi="宋体" w:eastAsia="宋体" w:cs="宋体"/>
                <w:i w:val="0"/>
                <w:iCs w:val="0"/>
                <w:color w:val="000000"/>
                <w:kern w:val="0"/>
                <w:sz w:val="24"/>
                <w:szCs w:val="24"/>
                <w:u w:val="none"/>
                <w:lang w:val="en-US" w:eastAsia="zh-CN" w:bidi="ar"/>
              </w:rPr>
              <w:t xml:space="preserve"> 月～至投标截止时间止）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近年发生的诉讼及仲裁情况的时间要求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年（指 20</w:t>
            </w:r>
            <w:r>
              <w:rPr>
                <w:rFonts w:hint="eastAsia" w:cs="宋体"/>
                <w:i w:val="0"/>
                <w:iCs w:val="0"/>
                <w:color w:val="000000"/>
                <w:kern w:val="0"/>
                <w:sz w:val="24"/>
                <w:szCs w:val="24"/>
                <w:u w:val="none"/>
                <w:lang w:val="en-US" w:eastAsia="zh-CN" w:bidi="ar"/>
              </w:rPr>
              <w:t>21</w:t>
            </w:r>
            <w:r>
              <w:rPr>
                <w:rFonts w:hint="eastAsia" w:ascii="宋体" w:hAnsi="宋体" w:eastAsia="宋体" w:cs="宋体"/>
                <w:i w:val="0"/>
                <w:iCs w:val="0"/>
                <w:color w:val="000000"/>
                <w:kern w:val="0"/>
                <w:sz w:val="24"/>
                <w:szCs w:val="24"/>
                <w:u w:val="none"/>
                <w:lang w:val="en-US" w:eastAsia="zh-CN" w:bidi="ar"/>
              </w:rPr>
              <w:t xml:space="preserve"> 年 </w:t>
            </w:r>
            <w:r>
              <w:rPr>
                <w:rFonts w:hint="eastAsia" w:cs="宋体"/>
                <w:i w:val="0"/>
                <w:iCs w:val="0"/>
                <w:color w:val="000000"/>
                <w:kern w:val="0"/>
                <w:sz w:val="24"/>
                <w:szCs w:val="24"/>
                <w:u w:val="none"/>
                <w:lang w:val="en-US" w:eastAsia="zh-CN" w:bidi="ar"/>
              </w:rPr>
              <w:t>03</w:t>
            </w:r>
            <w:r>
              <w:rPr>
                <w:rFonts w:hint="eastAsia" w:ascii="宋体" w:hAnsi="宋体" w:eastAsia="宋体" w:cs="宋体"/>
                <w:i w:val="0"/>
                <w:iCs w:val="0"/>
                <w:color w:val="000000"/>
                <w:kern w:val="0"/>
                <w:sz w:val="24"/>
                <w:szCs w:val="24"/>
                <w:u w:val="none"/>
                <w:lang w:val="en-US" w:eastAsia="zh-CN" w:bidi="ar"/>
              </w:rPr>
              <w:t xml:space="preserve"> 月～至投标截止时间止）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是否允许递交备选投标方案</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☑不允许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投标文件所附证书证件要求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原件扫描件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投标文件签字或盖章要求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2"/>
                <w:szCs w:val="22"/>
              </w:rPr>
            </w:pPr>
            <w:r>
              <w:rPr>
                <w:rFonts w:hint="eastAsia" w:hAnsi="宋体" w:cs="宋体"/>
                <w:sz w:val="22"/>
                <w:szCs w:val="22"/>
              </w:rPr>
              <w:t>（1）投标文件须按招标文件第五章“投标文件格式”规定处由投标人的法定代表人或其委托代理人签字（或盖章）和加盖单位章。加盖的投标人单位章名称须与投标人营业执照、资质证书上注明的单位名称一致。</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hAnsi="宋体" w:cs="宋体"/>
                <w:sz w:val="22"/>
                <w:szCs w:val="22"/>
              </w:rPr>
              <w:t>（2）上述签字盖章要求投标文件正本须本人亲笔签字、盖章必须为原章，副本可用正本复印。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投标文件及中标人的纸质版投标文件</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hAnsi="宋体"/>
                <w:bCs/>
                <w:color w:val="000000"/>
              </w:rPr>
              <w:t>商务标部分正本壹份，副本</w:t>
            </w:r>
            <w:r>
              <w:rPr>
                <w:rFonts w:hint="eastAsia" w:hAnsi="宋体"/>
                <w:bCs/>
                <w:color w:val="000000"/>
                <w:lang w:val="en-US" w:eastAsia="zh-CN"/>
              </w:rPr>
              <w:t>肆</w:t>
            </w:r>
            <w:r>
              <w:rPr>
                <w:rFonts w:hint="eastAsia" w:hAnsi="宋体"/>
                <w:bCs/>
                <w:color w:val="000000"/>
              </w:rPr>
              <w:t>份；技术标部分不分正副，一式</w:t>
            </w:r>
            <w:r>
              <w:rPr>
                <w:rFonts w:hint="eastAsia"/>
                <w:bCs/>
                <w:color w:val="000000"/>
                <w:lang w:val="en-US" w:eastAsia="zh-CN"/>
              </w:rPr>
              <w:t>伍</w:t>
            </w:r>
            <w:r>
              <w:rPr>
                <w:rFonts w:hint="eastAsia" w:hAnsi="宋体"/>
                <w:bCs/>
                <w:color w:val="000000"/>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3.7.5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hAnsi="宋体" w:cs="宋体"/>
                <w:sz w:val="22"/>
                <w:szCs w:val="22"/>
              </w:rPr>
              <w:t>装订要求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pPr>
            <w:r>
              <w:rPr>
                <w:rFonts w:hint="eastAsia"/>
              </w:rPr>
              <w:t>1、按照投标人须知第3.1.1项规定的投标文件组成内容，投标文件应按以下要求装订：</w:t>
            </w:r>
          </w:p>
          <w:p>
            <w:pPr>
              <w:spacing w:line="440" w:lineRule="exact"/>
            </w:pPr>
            <w:r>
              <w:rPr>
                <w:rFonts w:hint="eastAsia"/>
              </w:rPr>
              <w:t>□不分册装订</w:t>
            </w:r>
          </w:p>
          <w:p>
            <w:pPr>
              <w:spacing w:line="440" w:lineRule="exact"/>
            </w:pPr>
            <w:r>
              <w:rPr>
                <w:rFonts w:hint="eastAsia"/>
                <w:lang w:val="zh-CN"/>
              </w:rPr>
              <w:t>☑</w:t>
            </w:r>
            <w:r>
              <w:rPr>
                <w:rFonts w:hint="eastAsia"/>
              </w:rPr>
              <w:t>分册装订，共分2册，分别为：</w:t>
            </w:r>
          </w:p>
          <w:p>
            <w:pPr>
              <w:spacing w:line="440" w:lineRule="exact"/>
            </w:pPr>
            <w:r>
              <w:rPr>
                <w:rFonts w:hint="eastAsia"/>
              </w:rPr>
              <w:t>商务文件部分：包括商务文件目录的内容</w:t>
            </w:r>
          </w:p>
          <w:p>
            <w:pPr>
              <w:spacing w:line="440" w:lineRule="exact"/>
            </w:pPr>
            <w:r>
              <w:rPr>
                <w:rFonts w:hint="eastAsia"/>
              </w:rPr>
              <w:t>技术文件部分：包括技术文件目录的内容</w:t>
            </w:r>
          </w:p>
          <w:p>
            <w:pPr>
              <w:spacing w:line="440" w:lineRule="exact"/>
              <w:rPr>
                <w:rFonts w:hint="eastAsia"/>
              </w:rPr>
            </w:pPr>
            <w:r>
              <w:rPr>
                <w:rFonts w:hint="eastAsia"/>
              </w:rPr>
              <w:t>每册采用胶装方式装订，装订应牢固、不易拆散和换页，不得采用活页装订，提倡双面打印，编制清晰的目录，并编制页码。</w:t>
            </w:r>
          </w:p>
          <w:p>
            <w:pPr>
              <w:pStyle w:val="45"/>
              <w:ind w:left="0" w:leftChars="0" w:right="0" w:rightChars="0" w:firstLine="442" w:firstLineChars="200"/>
              <w:rPr>
                <w:rFonts w:hint="eastAsia" w:hAnsi="宋体"/>
                <w:bCs/>
                <w:color w:val="000000"/>
              </w:rPr>
            </w:pPr>
            <w:r>
              <w:rPr>
                <w:rFonts w:hint="eastAsia" w:ascii="宋体" w:hAnsi="宋体" w:cs="宋体"/>
                <w:b/>
                <w:bCs/>
                <w:szCs w:val="21"/>
              </w:rPr>
              <w:t>注：“投标函部分”中的投标函及附录与项目管理机构组成表须另行提供一份，采用信封包装密封后附于投标文件密封袋上，与投标文件同时递交，以便于开标时唱标。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r>
              <w:rPr>
                <w:rFonts w:hint="eastAsia" w:cs="宋体"/>
                <w:i w:val="0"/>
                <w:iCs w:val="0"/>
                <w:color w:val="000000"/>
                <w:kern w:val="0"/>
                <w:sz w:val="24"/>
                <w:szCs w:val="24"/>
                <w:u w:val="none"/>
                <w:lang w:val="en-US" w:eastAsia="zh-CN" w:bidi="ar"/>
              </w:rPr>
              <w:t>6</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技术服务方案</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技术服务方案采用</w:t>
            </w:r>
            <w:r>
              <w:rPr>
                <w:rFonts w:hint="eastAsia" w:cs="宋体"/>
                <w:i w:val="0"/>
                <w:iCs w:val="0"/>
                <w:color w:val="auto"/>
                <w:kern w:val="0"/>
                <w:sz w:val="24"/>
                <w:szCs w:val="24"/>
                <w:u w:val="none"/>
                <w:lang w:val="en-US" w:eastAsia="zh-CN" w:bidi="ar"/>
              </w:rPr>
              <w:t>明标</w:t>
            </w:r>
            <w:r>
              <w:rPr>
                <w:rFonts w:hint="eastAsia" w:ascii="宋体" w:hAnsi="宋体" w:eastAsia="宋体" w:cs="宋体"/>
                <w:i w:val="0"/>
                <w:iCs w:val="0"/>
                <w:color w:val="auto"/>
                <w:kern w:val="0"/>
                <w:sz w:val="24"/>
                <w:szCs w:val="24"/>
                <w:u w:val="none"/>
                <w:lang w:val="en-US" w:eastAsia="zh-CN" w:bidi="ar"/>
              </w:rPr>
              <w:t>评审。</w:t>
            </w:r>
            <w:r>
              <w:rPr>
                <w:rFonts w:hint="eastAsia" w:cs="宋体"/>
                <w:i w:val="0"/>
                <w:iCs w:val="0"/>
                <w:color w:val="auto"/>
                <w:kern w:val="0"/>
                <w:sz w:val="24"/>
                <w:szCs w:val="24"/>
                <w:u w:val="none"/>
                <w:lang w:val="en-US" w:eastAsia="zh-CN" w:bidi="ar"/>
              </w:rPr>
              <w:t>详见投标文件格式。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left="0" w:leftChars="0" w:right="0" w:rightChars="0"/>
              <w:jc w:val="center"/>
              <w:rPr>
                <w:rFonts w:hint="eastAsia" w:ascii="宋体" w:hAnsi="宋体" w:eastAsia="宋体" w:cs="宋体"/>
                <w:i w:val="0"/>
                <w:iCs w:val="0"/>
                <w:color w:val="000000"/>
                <w:sz w:val="24"/>
                <w:szCs w:val="24"/>
                <w:u w:val="none"/>
              </w:rPr>
            </w:pPr>
            <w:r>
              <w:rPr>
                <w:rFonts w:hint="eastAsia" w:hAnsi="宋体" w:cs="宋体"/>
                <w:sz w:val="22"/>
                <w:szCs w:val="22"/>
              </w:rPr>
              <w:t>封套上写明</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Ansi="宋体" w:cs="宋体"/>
                <w:b/>
                <w:bCs/>
                <w:sz w:val="22"/>
                <w:szCs w:val="22"/>
                <w:u w:val="single"/>
              </w:rPr>
            </w:pPr>
            <w:r>
              <w:rPr>
                <w:rFonts w:hint="eastAsia" w:hAnsi="宋体" w:cs="宋体"/>
                <w:sz w:val="22"/>
                <w:szCs w:val="22"/>
              </w:rPr>
              <w:t>招标人名称：</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Ansi="宋体" w:cs="宋体"/>
                <w:sz w:val="22"/>
                <w:szCs w:val="22"/>
              </w:rPr>
            </w:pPr>
            <w:r>
              <w:rPr>
                <w:rFonts w:hint="eastAsia" w:hAnsi="宋体" w:cs="宋体"/>
                <w:sz w:val="22"/>
                <w:szCs w:val="22"/>
              </w:rPr>
              <w:t>投标人全称：</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Ansi="宋体" w:cs="宋体"/>
                <w:sz w:val="22"/>
                <w:szCs w:val="22"/>
              </w:rPr>
            </w:pPr>
            <w:r>
              <w:rPr>
                <w:rFonts w:hint="eastAsia" w:hAnsi="宋体" w:cs="宋体"/>
                <w:sz w:val="22"/>
                <w:szCs w:val="22"/>
              </w:rPr>
              <w:t>投标人的地址：</w:t>
            </w:r>
          </w:p>
          <w:p>
            <w:pPr>
              <w:keepNext w:val="0"/>
              <w:keepLines w:val="0"/>
              <w:pageBreakBefore w:val="0"/>
              <w:widowControl w:val="0"/>
              <w:kinsoku/>
              <w:wordWrap/>
              <w:overflowPunct/>
              <w:topLinePunct w:val="0"/>
              <w:autoSpaceDE/>
              <w:autoSpaceDN/>
              <w:bidi w:val="0"/>
              <w:adjustRightInd/>
              <w:snapToGrid/>
              <w:spacing w:line="300" w:lineRule="exact"/>
              <w:ind w:left="440" w:leftChars="0" w:right="0" w:rightChars="0" w:hanging="440" w:hangingChars="200"/>
              <w:textAlignment w:val="auto"/>
              <w:outlineLvl w:val="9"/>
              <w:rPr>
                <w:rFonts w:hint="eastAsia" w:ascii="宋体" w:hAnsi="宋体" w:eastAsia="宋体" w:cs="宋体"/>
                <w:i w:val="0"/>
                <w:iCs w:val="0"/>
                <w:color w:val="000000"/>
                <w:sz w:val="24"/>
                <w:szCs w:val="24"/>
                <w:u w:val="none"/>
              </w:rPr>
            </w:pPr>
            <w:r>
              <w:rPr>
                <w:rFonts w:hint="eastAsia" w:hAnsi="宋体" w:cs="宋体"/>
                <w:sz w:val="22"/>
                <w:szCs w:val="22"/>
                <w:u w:val="single"/>
              </w:rPr>
              <w:t>（项目名称）（</w:t>
            </w:r>
            <w:r>
              <w:rPr>
                <w:rFonts w:hint="eastAsia" w:cs="宋体"/>
                <w:sz w:val="22"/>
                <w:szCs w:val="22"/>
                <w:u w:val="single"/>
                <w:lang w:val="en-US" w:eastAsia="zh-CN"/>
              </w:rPr>
              <w:t>投标函/</w:t>
            </w:r>
            <w:r>
              <w:rPr>
                <w:rFonts w:hint="eastAsia" w:hAnsi="宋体" w:cs="宋体"/>
                <w:sz w:val="22"/>
                <w:szCs w:val="22"/>
                <w:u w:val="single"/>
              </w:rPr>
              <w:t>商务/技术）</w:t>
            </w:r>
            <w:r>
              <w:rPr>
                <w:rFonts w:hint="eastAsia" w:hAnsi="宋体" w:cs="宋体"/>
                <w:sz w:val="22"/>
                <w:szCs w:val="22"/>
              </w:rPr>
              <w:t>投标文件在</w:t>
            </w:r>
            <w:r>
              <w:rPr>
                <w:rFonts w:hint="eastAsia" w:cs="宋体"/>
                <w:b/>
                <w:bCs/>
                <w:i w:val="0"/>
                <w:iCs w:val="0"/>
                <w:color w:val="auto"/>
                <w:spacing w:val="-13"/>
                <w:sz w:val="24"/>
                <w:szCs w:val="24"/>
                <w:highlight w:val="yellow"/>
                <w:u w:val="single"/>
                <w:lang w:val="en-US" w:eastAsia="zh-CN"/>
              </w:rPr>
              <w:t xml:space="preserve">2024 </w:t>
            </w:r>
            <w:r>
              <w:rPr>
                <w:rFonts w:hint="eastAsia" w:ascii="宋体" w:hAnsi="宋体" w:eastAsia="宋体" w:cs="宋体"/>
                <w:b/>
                <w:bCs/>
                <w:i w:val="0"/>
                <w:iCs w:val="0"/>
                <w:color w:val="auto"/>
                <w:spacing w:val="-13"/>
                <w:sz w:val="24"/>
                <w:szCs w:val="24"/>
                <w:highlight w:val="yellow"/>
                <w:u w:val="single"/>
                <w:lang w:val="zh-CN" w:eastAsia="zh-CN"/>
              </w:rPr>
              <w:t>年</w:t>
            </w:r>
            <w:r>
              <w:rPr>
                <w:rFonts w:hint="eastAsia" w:cs="宋体"/>
                <w:b/>
                <w:bCs/>
                <w:i w:val="0"/>
                <w:iCs w:val="0"/>
                <w:color w:val="auto"/>
                <w:spacing w:val="-13"/>
                <w:sz w:val="24"/>
                <w:szCs w:val="24"/>
                <w:highlight w:val="yellow"/>
                <w:u w:val="single"/>
                <w:lang w:val="en-US" w:eastAsia="zh-CN"/>
              </w:rPr>
              <w:t xml:space="preserve"> 03 </w:t>
            </w:r>
            <w:r>
              <w:rPr>
                <w:rFonts w:hint="eastAsia" w:ascii="宋体" w:hAnsi="宋体" w:eastAsia="宋体" w:cs="宋体"/>
                <w:b/>
                <w:bCs/>
                <w:i w:val="0"/>
                <w:iCs w:val="0"/>
                <w:color w:val="auto"/>
                <w:spacing w:val="-13"/>
                <w:sz w:val="24"/>
                <w:szCs w:val="24"/>
                <w:highlight w:val="yellow"/>
                <w:u w:val="single"/>
                <w:lang w:val="zh-CN" w:eastAsia="zh-CN"/>
              </w:rPr>
              <w:t>月</w:t>
            </w:r>
            <w:r>
              <w:rPr>
                <w:rFonts w:hint="eastAsia" w:cs="宋体"/>
                <w:b/>
                <w:bCs/>
                <w:i w:val="0"/>
                <w:iCs w:val="0"/>
                <w:color w:val="auto"/>
                <w:spacing w:val="-13"/>
                <w:sz w:val="24"/>
                <w:szCs w:val="24"/>
                <w:highlight w:val="yellow"/>
                <w:u w:val="single"/>
                <w:lang w:val="en-US" w:eastAsia="zh-CN"/>
              </w:rPr>
              <w:t>18</w:t>
            </w:r>
            <w:r>
              <w:rPr>
                <w:rFonts w:hint="eastAsia" w:ascii="宋体" w:hAnsi="宋体" w:eastAsia="宋体" w:cs="宋体"/>
                <w:b/>
                <w:bCs/>
                <w:i w:val="0"/>
                <w:iCs w:val="0"/>
                <w:color w:val="auto"/>
                <w:spacing w:val="-13"/>
                <w:sz w:val="24"/>
                <w:szCs w:val="24"/>
                <w:highlight w:val="yellow"/>
                <w:u w:val="single"/>
                <w:lang w:val="zh-CN" w:eastAsia="zh-CN"/>
              </w:rPr>
              <w:t>日</w:t>
            </w:r>
            <w:r>
              <w:rPr>
                <w:rFonts w:hint="eastAsia" w:cs="宋体"/>
                <w:b/>
                <w:bCs/>
                <w:i w:val="0"/>
                <w:iCs w:val="0"/>
                <w:color w:val="auto"/>
                <w:spacing w:val="-13"/>
                <w:sz w:val="24"/>
                <w:szCs w:val="24"/>
                <w:highlight w:val="yellow"/>
                <w:u w:val="single"/>
                <w:lang w:val="en-US" w:eastAsia="zh-CN"/>
              </w:rPr>
              <w:t xml:space="preserve"> </w:t>
            </w:r>
            <w:r>
              <w:rPr>
                <w:rFonts w:hint="eastAsia" w:ascii="宋体" w:hAnsi="宋体" w:eastAsia="宋体" w:cs="宋体"/>
                <w:b/>
                <w:bCs/>
                <w:color w:val="auto"/>
                <w:spacing w:val="-13"/>
                <w:sz w:val="24"/>
                <w:szCs w:val="24"/>
                <w:highlight w:val="yellow"/>
                <w:lang w:val="zh-CN" w:eastAsia="zh-CN"/>
              </w:rPr>
              <w:t>上</w:t>
            </w:r>
            <w:r>
              <w:rPr>
                <w:rFonts w:hint="eastAsia" w:cs="宋体"/>
                <w:b/>
                <w:bCs/>
                <w:i w:val="0"/>
                <w:iCs w:val="0"/>
                <w:color w:val="auto"/>
                <w:spacing w:val="-13"/>
                <w:sz w:val="24"/>
                <w:szCs w:val="24"/>
                <w:highlight w:val="yellow"/>
                <w:u w:val="single"/>
                <w:lang w:val="zh-CN" w:eastAsia="zh-CN"/>
              </w:rPr>
              <w:t>午</w:t>
            </w:r>
            <w:r>
              <w:rPr>
                <w:rFonts w:hint="eastAsia" w:cs="宋体"/>
                <w:b/>
                <w:bCs/>
                <w:i w:val="0"/>
                <w:iCs w:val="0"/>
                <w:color w:val="auto"/>
                <w:spacing w:val="-13"/>
                <w:sz w:val="24"/>
                <w:szCs w:val="24"/>
                <w:highlight w:val="yellow"/>
                <w:u w:val="single"/>
                <w:lang w:val="en-US" w:eastAsia="zh-CN"/>
              </w:rPr>
              <w:t xml:space="preserve"> 09 </w:t>
            </w:r>
            <w:r>
              <w:rPr>
                <w:rFonts w:hint="eastAsia" w:cs="宋体"/>
                <w:b/>
                <w:bCs/>
                <w:i w:val="0"/>
                <w:iCs w:val="0"/>
                <w:color w:val="auto"/>
                <w:spacing w:val="-13"/>
                <w:sz w:val="24"/>
                <w:szCs w:val="24"/>
                <w:highlight w:val="yellow"/>
                <w:u w:val="single"/>
                <w:lang w:val="zh-CN" w:eastAsia="zh-CN"/>
              </w:rPr>
              <w:t>时</w:t>
            </w:r>
            <w:r>
              <w:rPr>
                <w:rFonts w:hint="eastAsia" w:cs="宋体"/>
                <w:b/>
                <w:bCs/>
                <w:i w:val="0"/>
                <w:iCs w:val="0"/>
                <w:color w:val="auto"/>
                <w:spacing w:val="-13"/>
                <w:sz w:val="24"/>
                <w:szCs w:val="24"/>
                <w:highlight w:val="yellow"/>
                <w:u w:val="single"/>
                <w:lang w:val="en-US" w:eastAsia="zh-CN"/>
              </w:rPr>
              <w:t xml:space="preserve"> 30</w:t>
            </w:r>
            <w:r>
              <w:rPr>
                <w:rFonts w:hint="eastAsia" w:cs="宋体"/>
                <w:b/>
                <w:bCs/>
                <w:i w:val="0"/>
                <w:iCs w:val="0"/>
                <w:color w:val="auto"/>
                <w:spacing w:val="-13"/>
                <w:sz w:val="24"/>
                <w:szCs w:val="24"/>
                <w:highlight w:val="yellow"/>
                <w:u w:val="single"/>
                <w:lang w:val="zh-CN" w:eastAsia="zh-CN"/>
              </w:rPr>
              <w:t>分</w:t>
            </w:r>
            <w:r>
              <w:rPr>
                <w:rFonts w:hint="eastAsia" w:hAnsi="宋体" w:cs="宋体"/>
                <w:b/>
                <w:bCs/>
                <w:sz w:val="22"/>
                <w:szCs w:val="22"/>
                <w:highlight w:val="yellow"/>
              </w:rPr>
              <w:t>（北京时间）</w:t>
            </w:r>
            <w:r>
              <w:rPr>
                <w:rFonts w:hint="eastAsia" w:hAnsi="宋体" w:cs="宋体"/>
                <w:sz w:val="22"/>
                <w:szCs w:val="22"/>
              </w:rPr>
              <w:t>前不得开启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投标截止时间</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详见外网公告（北京时间）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投标文件递交的截止时间、开标地点</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rPr>
            </w:pPr>
            <w:r>
              <w:rPr>
                <w:rFonts w:hint="eastAsia"/>
              </w:rPr>
              <w:t>纸质投标文件递交至江华瑶族自治县重点项目服务中心</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rPr>
            </w:pPr>
            <w:r>
              <w:rPr>
                <w:rFonts w:hint="eastAsia"/>
              </w:rPr>
              <w:t>（江华瑶族自治县交通警察大队综合楼7楼）</w:t>
            </w:r>
          </w:p>
          <w:p>
            <w:pPr>
              <w:pStyle w:val="2"/>
              <w:ind w:left="0" w:leftChars="0" w:firstLine="0" w:firstLineChars="0"/>
              <w:rPr>
                <w:rFonts w:hint="default" w:eastAsia="宋体"/>
                <w:lang w:val="en-US" w:eastAsia="zh-CN"/>
              </w:rPr>
            </w:pPr>
            <w:r>
              <w:rPr>
                <w:rFonts w:hint="eastAsia" w:ascii="宋体" w:hAnsi="宋体" w:eastAsia="宋体" w:cs="宋体"/>
                <w:color w:val="auto"/>
                <w:sz w:val="21"/>
                <w:szCs w:val="21"/>
                <w:highlight w:val="none"/>
                <w:shd w:val="clear" w:color="auto" w:fill="auto"/>
                <w:lang w:val="en-US" w:eastAsia="zh-CN"/>
              </w:rPr>
              <w:t>投标截止时间：详见招标公告。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开标程序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主持人按下列程序进行开标：</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（l）宣布开标纪律；</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（2）公布在投标截止时间前递交投标文件的投标人名称，并点名确认投标人是否派人到场；</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（3）宣布开标人、唱标人、记录人、监督人等有关人员姓名；</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（4）按照投标人须知前附表规定检查投标文件的密封情况；</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w:t>
            </w:r>
            <w:r>
              <w:rPr>
                <w:rFonts w:hint="eastAsia" w:cs="宋体"/>
                <w:i w:val="0"/>
                <w:iCs w:val="0"/>
                <w:color w:val="000000"/>
                <w:sz w:val="24"/>
                <w:szCs w:val="24"/>
                <w:u w:val="none"/>
                <w:lang w:val="en-US" w:eastAsia="zh-CN"/>
              </w:rPr>
              <w:t>5</w:t>
            </w:r>
            <w:r>
              <w:rPr>
                <w:rFonts w:hint="eastAsia" w:ascii="宋体" w:hAnsi="宋体" w:eastAsia="宋体" w:cs="宋体"/>
                <w:i w:val="0"/>
                <w:iCs w:val="0"/>
                <w:color w:val="000000"/>
                <w:sz w:val="24"/>
                <w:szCs w:val="24"/>
                <w:u w:val="none"/>
              </w:rPr>
              <w:t>）当众开标，公布投标人名称、标段名称、投标保证的递交情况、投标报价、质量目标、工期及其他内容，并记录在案（适用于纸质评标）；</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w:t>
            </w:r>
            <w:r>
              <w:rPr>
                <w:rFonts w:hint="eastAsia" w:cs="宋体"/>
                <w:i w:val="0"/>
                <w:iCs w:val="0"/>
                <w:color w:val="000000"/>
                <w:sz w:val="24"/>
                <w:szCs w:val="24"/>
                <w:u w:val="none"/>
                <w:lang w:val="en-US" w:eastAsia="zh-CN"/>
              </w:rPr>
              <w:t>6</w:t>
            </w:r>
            <w:r>
              <w:rPr>
                <w:rFonts w:hint="eastAsia" w:ascii="宋体" w:hAnsi="宋体" w:eastAsia="宋体" w:cs="宋体"/>
                <w:i w:val="0"/>
                <w:iCs w:val="0"/>
                <w:color w:val="000000"/>
                <w:sz w:val="24"/>
                <w:szCs w:val="24"/>
                <w:u w:val="none"/>
              </w:rPr>
              <w:t>）投标人代表、招标人代表、监督人、记录人等有关人员在开标记录上签字确认（适用于纸质评标）；</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w:t>
            </w:r>
            <w:r>
              <w:rPr>
                <w:rFonts w:hint="eastAsia" w:cs="宋体"/>
                <w:i w:val="0"/>
                <w:iCs w:val="0"/>
                <w:color w:val="000000"/>
                <w:sz w:val="24"/>
                <w:szCs w:val="24"/>
                <w:u w:val="none"/>
                <w:lang w:val="en-US" w:eastAsia="zh-CN"/>
              </w:rPr>
              <w:t>7</w:t>
            </w:r>
            <w:r>
              <w:rPr>
                <w:rFonts w:hint="eastAsia" w:ascii="宋体" w:hAnsi="宋体" w:eastAsia="宋体" w:cs="宋体"/>
                <w:i w:val="0"/>
                <w:iCs w:val="0"/>
                <w:color w:val="000000"/>
                <w:sz w:val="24"/>
                <w:szCs w:val="24"/>
                <w:u w:val="none"/>
              </w:rPr>
              <w:t>）开标结束。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评标委员会的组建</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评标委员会构成：5 人，其中招标人代表 0 人，专家 5 人； 评标专家确定方</w:t>
            </w:r>
            <w:r>
              <w:rPr>
                <w:rFonts w:hint="eastAsia" w:ascii="宋体" w:hAnsi="宋体" w:eastAsia="宋体" w:cs="宋体"/>
                <w:i w:val="0"/>
                <w:iCs w:val="0"/>
                <w:color w:val="auto"/>
                <w:kern w:val="0"/>
                <w:sz w:val="24"/>
                <w:szCs w:val="24"/>
                <w:u w:val="none"/>
                <w:lang w:val="en-US" w:eastAsia="zh-CN" w:bidi="ar"/>
              </w:rPr>
              <w:t>式：在湖南省综合评标专家库中随机抽取。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评标办法</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综合评估法，具体评标细则见本招标文件第三章。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评标委员会推荐中标候选人的人数</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个（不超过 3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中标候选人公示时间、媒介及期限</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公示时间：招标人在收到评标报告之日起 3 日内。                     公示媒介：同招标公告发布媒介。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公示期限：3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评标结果异议</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投标人或者其他利害关系人对评标结果有异议的，应当在中标候选人公示期间提出。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异议提出方式：书面形式提出。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异议答复</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招标人将在收到异议之日起 3 日内，以书面形式作出答复。</w:t>
            </w:r>
            <w:r>
              <w:rPr>
                <w:rStyle w:val="38"/>
                <w:rFonts w:hint="eastAsia" w:ascii="宋体" w:hAnsi="宋体" w:eastAsia="宋体" w:cs="宋体"/>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是否授权评标委员会确定中标人</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中标结果发布媒介</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中标结果发布媒介：同招标公告发布媒介一致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技术成果经济补偿</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不补偿                                                             □ 补偿，补偿标准：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履约担保</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是否要求中标人提交履约担保：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☑要求，履约担保的形式：采用银行保函形式。履约担保的金额：担保金额为中标金额的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签订合同</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招标人和中标人应当在中标通知书发出之日起 7 日内，根据招标文件和中标人的投标文件订立书面合同。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投诉时限</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投标人或者其他利害关系人自知道或者应当知道之日起 10 日内向有关行政监督部门投诉。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需要补充的其他内容</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原件</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440" w:lineRule="exact"/>
              <w:ind w:right="0" w:rightChars="0"/>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服务费用结算支付账户</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投标人必须在投标文件中列明服务费用结算支付账户，该账户应是投标人的基本账户，项目法人支付服务费用必须拨付到中标人基本账户。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招标代理费及建设工程交易费</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招标代理费：项目招标代理服务费由中标人在领取中标通知书前按代理合同约定向招标代理机构一次性交纳。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建设工程交易费：由中标人在领取中标通知书前向江华瑶族自治县重点项目服务中心一次性交纳。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资料核查</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以他人名义投标或者以其他方式弄虚作假骗取中标的，中标无效招标人有权按招标文件有关规定追究其责任，同时将上述情况报送有监管权限的行政主管部门，由行政主管部门依法对其进行处罚和实施信用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5"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类似经验</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资格要求投标人类似业绩：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具体要求详见本表第 1.4.1 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评分要求投标人的类似业绩：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投标人近☑3 □5 □8 年内（指</w:t>
            </w:r>
            <w:r>
              <w:rPr>
                <w:rFonts w:hint="eastAsia" w:cs="宋体"/>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 xml:space="preserve"> 年</w:t>
            </w:r>
            <w:r>
              <w:rPr>
                <w:rFonts w:hint="eastAsia" w:cs="宋体"/>
                <w:i w:val="0"/>
                <w:iCs w:val="0"/>
                <w:color w:val="000000"/>
                <w:kern w:val="0"/>
                <w:sz w:val="24"/>
                <w:szCs w:val="24"/>
                <w:u w:val="none"/>
                <w:lang w:val="en-US" w:eastAsia="zh-CN" w:bidi="ar"/>
              </w:rPr>
              <w:t>03</w:t>
            </w:r>
            <w:r>
              <w:rPr>
                <w:rFonts w:hint="eastAsia" w:ascii="宋体" w:hAnsi="宋体" w:eastAsia="宋体" w:cs="宋体"/>
                <w:i w:val="0"/>
                <w:iCs w:val="0"/>
                <w:color w:val="000000"/>
                <w:kern w:val="0"/>
                <w:sz w:val="24"/>
                <w:szCs w:val="24"/>
                <w:u w:val="none"/>
                <w:lang w:val="en-US" w:eastAsia="zh-CN" w:bidi="ar"/>
              </w:rPr>
              <w:t>月～至投标截止时间止）</w:t>
            </w:r>
            <w:r>
              <w:rPr>
                <w:rFonts w:hint="eastAsia" w:cs="宋体"/>
                <w:i w:val="0"/>
                <w:iCs w:val="0"/>
                <w:color w:val="000000"/>
                <w:kern w:val="0"/>
                <w:sz w:val="24"/>
                <w:szCs w:val="24"/>
                <w:u w:val="none"/>
                <w:lang w:val="en-US" w:eastAsia="zh-CN" w:bidi="ar"/>
              </w:rPr>
              <w:t>完成的类似项目</w:t>
            </w:r>
            <w:r>
              <w:rPr>
                <w:rFonts w:hint="eastAsia" w:ascii="宋体" w:hAnsi="宋体" w:eastAsia="宋体" w:cs="宋体"/>
                <w:i w:val="0"/>
                <w:iCs w:val="0"/>
                <w:color w:val="000000"/>
                <w:kern w:val="0"/>
                <w:sz w:val="24"/>
                <w:szCs w:val="24"/>
                <w:u w:val="none"/>
                <w:lang w:val="en-US" w:eastAsia="zh-CN" w:bidi="ar"/>
              </w:rPr>
              <w:t>业绩。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 评分要求拟任项目负责人的类似业绩 </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不要求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☑要 求：近☑3 □5 □8 年内（指 </w:t>
            </w:r>
            <w:r>
              <w:rPr>
                <w:rFonts w:hint="eastAsia" w:cs="宋体"/>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 xml:space="preserve"> 年</w:t>
            </w:r>
            <w:r>
              <w:rPr>
                <w:rFonts w:hint="eastAsia" w:cs="宋体"/>
                <w:i w:val="0"/>
                <w:iCs w:val="0"/>
                <w:color w:val="000000"/>
                <w:kern w:val="0"/>
                <w:sz w:val="24"/>
                <w:szCs w:val="24"/>
                <w:u w:val="none"/>
                <w:lang w:val="en-US" w:eastAsia="zh-CN" w:bidi="ar"/>
              </w:rPr>
              <w:t>03</w:t>
            </w:r>
            <w:r>
              <w:rPr>
                <w:rFonts w:hint="eastAsia" w:ascii="宋体" w:hAnsi="宋体" w:eastAsia="宋体" w:cs="宋体"/>
                <w:i w:val="0"/>
                <w:iCs w:val="0"/>
                <w:color w:val="000000"/>
                <w:kern w:val="0"/>
                <w:sz w:val="24"/>
                <w:szCs w:val="24"/>
                <w:u w:val="none"/>
                <w:lang w:val="en-US" w:eastAsia="zh-CN" w:bidi="ar"/>
              </w:rPr>
              <w:t>月～至投标截止时间止）</w:t>
            </w:r>
            <w:r>
              <w:rPr>
                <w:rFonts w:hint="eastAsia" w:cs="宋体"/>
                <w:i w:val="0"/>
                <w:iCs w:val="0"/>
                <w:color w:val="000000"/>
                <w:kern w:val="0"/>
                <w:sz w:val="24"/>
                <w:szCs w:val="24"/>
                <w:u w:val="none"/>
                <w:lang w:val="en-US" w:eastAsia="zh-CN" w:bidi="ar"/>
              </w:rPr>
              <w:t>完成的类似项目</w:t>
            </w:r>
            <w:r>
              <w:rPr>
                <w:rFonts w:hint="eastAsia" w:ascii="宋体" w:hAnsi="宋体" w:eastAsia="宋体" w:cs="宋体"/>
                <w:i w:val="0"/>
                <w:iCs w:val="0"/>
                <w:color w:val="000000"/>
                <w:kern w:val="0"/>
                <w:sz w:val="24"/>
                <w:szCs w:val="24"/>
                <w:u w:val="none"/>
                <w:lang w:val="en-US" w:eastAsia="zh-CN" w:bidi="ar"/>
              </w:rPr>
              <w:t>业绩</w:t>
            </w:r>
            <w:r>
              <w:rPr>
                <w:rFonts w:hint="eastAsia"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其他需要增加的内容</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类似项目业绩是指：高标准农田建设项目、新增千亿斤粮食产能项目、土地整理项目、土地综</w:t>
            </w:r>
            <w:r>
              <w:rPr>
                <w:rFonts w:hint="eastAsia" w:cs="宋体"/>
                <w:i w:val="0"/>
                <w:iCs w:val="0"/>
                <w:color w:val="auto"/>
                <w:kern w:val="0"/>
                <w:sz w:val="24"/>
                <w:szCs w:val="24"/>
                <w:u w:val="none"/>
                <w:lang w:val="en-US" w:eastAsia="zh-CN" w:bidi="ar"/>
              </w:rPr>
              <w:t>合</w:t>
            </w:r>
            <w:r>
              <w:rPr>
                <w:rFonts w:hint="eastAsia" w:ascii="宋体" w:hAnsi="宋体" w:eastAsia="宋体" w:cs="宋体"/>
                <w:i w:val="0"/>
                <w:iCs w:val="0"/>
                <w:color w:val="auto"/>
                <w:kern w:val="0"/>
                <w:sz w:val="24"/>
                <w:szCs w:val="24"/>
                <w:u w:val="none"/>
                <w:lang w:val="en-US" w:eastAsia="zh-CN" w:bidi="ar"/>
              </w:rPr>
              <w:t>整治项目、农田水利项目、农业综合开发土地治理项目、农业综合开发中型灌区节水配套改造项目、农业综合开发小流域治理项目的勘察设计。（投标文件内须提供合同协议书和中标通知复印件并加盖公章，业绩确认时间以合同协议书签署日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auto"/>
                <w:sz w:val="24"/>
                <w:szCs w:val="24"/>
                <w:u w:val="none"/>
                <w:lang w:val="en-US" w:eastAsia="zh-CN"/>
              </w:rPr>
            </w:pPr>
            <w:r>
              <w:rPr>
                <w:rFonts w:hint="eastAsia" w:cs="宋体"/>
                <w:b/>
                <w:bCs/>
                <w:i w:val="0"/>
                <w:iCs w:val="0"/>
                <w:color w:val="auto"/>
                <w:sz w:val="24"/>
                <w:szCs w:val="24"/>
                <w:u w:val="none"/>
                <w:lang w:val="en-US" w:eastAsia="zh-CN"/>
              </w:rPr>
              <w:t>付款方式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提交初步设计成果支付40%，提交施工图及预算并通过评审支付总额的50%，剩于10%待项目竣工验收后一次性支付。</w:t>
            </w:r>
          </w:p>
        </w:tc>
      </w:tr>
    </w:tbl>
    <w:p>
      <w:pPr>
        <w:bidi w:val="0"/>
        <w:rPr>
          <w:rFonts w:hint="eastAsia"/>
        </w:rPr>
      </w:pPr>
    </w:p>
    <w:p>
      <w:pPr>
        <w:bidi w:val="0"/>
        <w:rPr>
          <w:rFonts w:hint="eastAsia"/>
        </w:rPr>
        <w:sectPr>
          <w:footerReference r:id="rId6" w:type="default"/>
          <w:pgSz w:w="11910" w:h="16840"/>
          <w:pgMar w:top="1440" w:right="1080" w:bottom="1440" w:left="1080" w:header="680" w:footer="680" w:gutter="0"/>
          <w:pgNumType w:fmt="decimal"/>
          <w:cols w:space="0" w:num="1"/>
          <w:rtlGutter w:val="0"/>
          <w:docGrid w:linePitch="0" w:charSpace="0"/>
        </w:sectPr>
      </w:pPr>
    </w:p>
    <w:p>
      <w:pPr>
        <w:pStyle w:val="4"/>
        <w:bidi w:val="0"/>
        <w:rPr>
          <w:rFonts w:hint="eastAsia"/>
        </w:rPr>
      </w:pPr>
      <w:bookmarkStart w:id="57" w:name="1、总则"/>
      <w:bookmarkEnd w:id="57"/>
      <w:bookmarkStart w:id="58" w:name="_bookmark21"/>
      <w:bookmarkEnd w:id="58"/>
      <w:bookmarkStart w:id="59" w:name="_Toc30238"/>
      <w:r>
        <w:rPr>
          <w:rFonts w:hint="eastAsia"/>
        </w:rPr>
        <w:t>1、总则</w:t>
      </w:r>
      <w:bookmarkEnd w:id="59"/>
    </w:p>
    <w:p>
      <w:pPr>
        <w:pStyle w:val="5"/>
        <w:numPr>
          <w:ilvl w:val="1"/>
          <w:numId w:val="3"/>
        </w:numPr>
        <w:bidi w:val="0"/>
        <w:rPr>
          <w:rFonts w:hint="eastAsia" w:ascii="宋体" w:hAnsi="宋体" w:eastAsia="宋体" w:cs="宋体"/>
          <w:sz w:val="24"/>
          <w:szCs w:val="24"/>
        </w:rPr>
      </w:pPr>
      <w:bookmarkStart w:id="60" w:name="_bookmark22"/>
      <w:bookmarkEnd w:id="60"/>
      <w:bookmarkStart w:id="61" w:name="1.1 招标项目概况"/>
      <w:bookmarkEnd w:id="61"/>
      <w:bookmarkStart w:id="62" w:name="_bookmark22"/>
      <w:bookmarkEnd w:id="62"/>
      <w:bookmarkStart w:id="63" w:name="_Toc32402"/>
      <w:r>
        <w:rPr>
          <w:rFonts w:hint="eastAsia" w:ascii="宋体" w:hAnsi="宋体" w:eastAsia="宋体" w:cs="宋体"/>
          <w:sz w:val="24"/>
          <w:szCs w:val="24"/>
        </w:rPr>
        <w:t>招标项目概况</w:t>
      </w:r>
      <w:bookmarkEnd w:id="63"/>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0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0"/>
          <w:sz w:val="24"/>
          <w:szCs w:val="24"/>
        </w:rPr>
        <w:t>根据《中华人民共和国招标投标法》、《中华人民共和国招标投标</w:t>
      </w:r>
      <w:r>
        <w:rPr>
          <w:rFonts w:hint="eastAsia" w:ascii="宋体" w:hAnsi="宋体" w:eastAsia="宋体" w:cs="宋体"/>
          <w:color w:val="auto"/>
          <w:spacing w:val="-10"/>
          <w:sz w:val="24"/>
          <w:szCs w:val="24"/>
        </w:rPr>
        <w:t>法实施条例》等有关 法律、法规和规章的规定，本招标项目已具备招标条</w:t>
      </w:r>
      <w:r>
        <w:rPr>
          <w:rFonts w:hint="eastAsia" w:ascii="宋体" w:hAnsi="宋体" w:eastAsia="宋体" w:cs="宋体"/>
          <w:color w:val="auto"/>
          <w:spacing w:val="-3"/>
          <w:sz w:val="24"/>
          <w:szCs w:val="24"/>
        </w:rPr>
        <w:t>件，现对本项目进行招标。</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招标人：见投标人须知前附表。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招标代理机构：见投标人须知前附表。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招标项目名称：见投标人须知前附表。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项目建设地点：见投标人须知前附表。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项目建设规模：见投标人须知前附表。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项目投资估算：见投标人须知前附表。</w:t>
      </w:r>
    </w:p>
    <w:p>
      <w:pPr>
        <w:pStyle w:val="5"/>
        <w:numPr>
          <w:ilvl w:val="1"/>
          <w:numId w:val="3"/>
        </w:numPr>
        <w:bidi w:val="0"/>
        <w:rPr>
          <w:rFonts w:hint="eastAsia" w:ascii="宋体" w:hAnsi="宋体" w:eastAsia="宋体" w:cs="宋体"/>
          <w:sz w:val="24"/>
          <w:szCs w:val="24"/>
        </w:rPr>
      </w:pPr>
      <w:bookmarkStart w:id="64" w:name="1.2 招标项目的资金来源和落实情况"/>
      <w:bookmarkEnd w:id="64"/>
      <w:bookmarkStart w:id="65" w:name="_bookmark23"/>
      <w:bookmarkEnd w:id="65"/>
      <w:bookmarkStart w:id="66" w:name="_bookmark23"/>
      <w:bookmarkEnd w:id="66"/>
      <w:bookmarkStart w:id="67" w:name="_Toc25722"/>
      <w:r>
        <w:rPr>
          <w:rFonts w:hint="eastAsia" w:ascii="宋体" w:hAnsi="宋体" w:eastAsia="宋体" w:cs="宋体"/>
          <w:sz w:val="24"/>
          <w:szCs w:val="24"/>
        </w:rPr>
        <w:t>招标项目的资金来源和落实情况</w:t>
      </w:r>
      <w:bookmarkEnd w:id="67"/>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资金来源及比例：见投标人须知前附表。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资金落实情况：见投标人须知前附表。</w:t>
      </w:r>
    </w:p>
    <w:p>
      <w:pPr>
        <w:pStyle w:val="5"/>
        <w:numPr>
          <w:ilvl w:val="1"/>
          <w:numId w:val="3"/>
        </w:numPr>
        <w:bidi w:val="0"/>
        <w:rPr>
          <w:rFonts w:hint="eastAsia" w:ascii="宋体" w:hAnsi="宋体" w:eastAsia="宋体" w:cs="宋体"/>
          <w:sz w:val="24"/>
          <w:szCs w:val="24"/>
        </w:rPr>
      </w:pPr>
      <w:bookmarkStart w:id="68" w:name="_bookmark24"/>
      <w:bookmarkEnd w:id="68"/>
      <w:bookmarkStart w:id="69" w:name="_bookmark24"/>
      <w:bookmarkEnd w:id="69"/>
      <w:bookmarkStart w:id="70" w:name="1.3 招标范围、服务期限和质量标准"/>
      <w:bookmarkEnd w:id="70"/>
      <w:bookmarkStart w:id="71" w:name="_Toc20326"/>
      <w:r>
        <w:rPr>
          <w:rFonts w:hint="eastAsia" w:ascii="宋体" w:hAnsi="宋体" w:eastAsia="宋体" w:cs="宋体"/>
          <w:sz w:val="24"/>
          <w:szCs w:val="24"/>
        </w:rPr>
        <w:t>招标范围、服务期限和质量标准</w:t>
      </w:r>
      <w:bookmarkEnd w:id="71"/>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招标范围：见投标人须知前附表。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服务期限：见投标人须知前附表。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质量标准：见投标人须知前附表。</w:t>
      </w:r>
    </w:p>
    <w:p>
      <w:pPr>
        <w:pStyle w:val="5"/>
        <w:numPr>
          <w:ilvl w:val="1"/>
          <w:numId w:val="3"/>
        </w:numPr>
        <w:bidi w:val="0"/>
        <w:rPr>
          <w:rFonts w:hint="eastAsia" w:ascii="宋体" w:hAnsi="宋体" w:eastAsia="宋体" w:cs="宋体"/>
          <w:sz w:val="24"/>
          <w:szCs w:val="24"/>
        </w:rPr>
      </w:pPr>
      <w:bookmarkStart w:id="72" w:name="_bookmark25"/>
      <w:bookmarkEnd w:id="72"/>
      <w:bookmarkStart w:id="73" w:name="1.4 投标人资格要求"/>
      <w:bookmarkEnd w:id="73"/>
      <w:bookmarkStart w:id="74" w:name="_bookmark25"/>
      <w:bookmarkEnd w:id="74"/>
      <w:bookmarkStart w:id="75" w:name="_Toc10597"/>
      <w:r>
        <w:rPr>
          <w:rFonts w:hint="eastAsia" w:ascii="宋体" w:hAnsi="宋体" w:eastAsia="宋体" w:cs="宋体"/>
          <w:sz w:val="24"/>
          <w:szCs w:val="24"/>
        </w:rPr>
        <w:t>投标人资格要求</w:t>
      </w:r>
      <w:bookmarkEnd w:id="75"/>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投标人应具备承担本招标项目资质条件、能力和信誉：</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8" w:firstLineChars="200"/>
        <w:textAlignment w:val="auto"/>
        <w:rPr>
          <w:rFonts w:hint="eastAsia" w:ascii="宋体" w:hAnsi="宋体" w:eastAsia="宋体" w:cs="宋体"/>
          <w:color w:val="auto"/>
          <w:spacing w:val="-13"/>
          <w:w w:val="100"/>
          <w:sz w:val="24"/>
          <w:szCs w:val="24"/>
        </w:rPr>
      </w:pPr>
      <w:r>
        <w:rPr>
          <w:rFonts w:hint="eastAsia" w:ascii="宋体" w:hAnsi="宋体" w:eastAsia="宋体" w:cs="宋体"/>
          <w:color w:val="auto"/>
          <w:spacing w:val="2"/>
          <w:w w:val="100"/>
          <w:sz w:val="24"/>
          <w:szCs w:val="24"/>
        </w:rPr>
        <w:t>（</w:t>
      </w:r>
      <w:r>
        <w:rPr>
          <w:rFonts w:hint="eastAsia" w:ascii="宋体" w:hAnsi="宋体" w:eastAsia="宋体" w:cs="宋体"/>
          <w:color w:val="auto"/>
          <w:spacing w:val="-4"/>
          <w:w w:val="100"/>
          <w:sz w:val="24"/>
          <w:szCs w:val="24"/>
        </w:rPr>
        <w:t>1</w:t>
      </w:r>
      <w:r>
        <w:rPr>
          <w:rFonts w:hint="eastAsia" w:ascii="宋体" w:hAnsi="宋体" w:eastAsia="宋体" w:cs="宋体"/>
          <w:color w:val="auto"/>
          <w:spacing w:val="-8"/>
          <w:w w:val="100"/>
          <w:sz w:val="24"/>
          <w:szCs w:val="24"/>
        </w:rPr>
        <w:t>）</w:t>
      </w:r>
      <w:r>
        <w:rPr>
          <w:rFonts w:hint="eastAsia" w:ascii="宋体" w:hAnsi="宋体" w:eastAsia="宋体" w:cs="宋体"/>
          <w:color w:val="auto"/>
          <w:spacing w:val="-13"/>
          <w:w w:val="100"/>
          <w:sz w:val="24"/>
          <w:szCs w:val="24"/>
        </w:rPr>
        <w:t>资质要求：见投标人须知前附表；</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9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4"/>
          <w:w w:val="100"/>
          <w:sz w:val="24"/>
          <w:szCs w:val="24"/>
        </w:rPr>
        <w:t>（</w:t>
      </w:r>
      <w:r>
        <w:rPr>
          <w:rFonts w:hint="eastAsia" w:ascii="宋体" w:hAnsi="宋体" w:eastAsia="宋体" w:cs="宋体"/>
          <w:color w:val="auto"/>
          <w:spacing w:val="-4"/>
          <w:w w:val="100"/>
          <w:sz w:val="24"/>
          <w:szCs w:val="24"/>
        </w:rPr>
        <w:t>2</w:t>
      </w:r>
      <w:r>
        <w:rPr>
          <w:rFonts w:hint="eastAsia" w:ascii="宋体" w:hAnsi="宋体" w:eastAsia="宋体" w:cs="宋体"/>
          <w:color w:val="auto"/>
          <w:spacing w:val="-8"/>
          <w:w w:val="100"/>
          <w:sz w:val="24"/>
          <w:szCs w:val="24"/>
        </w:rPr>
        <w:t>）</w:t>
      </w:r>
      <w:r>
        <w:rPr>
          <w:rFonts w:hint="eastAsia" w:ascii="宋体" w:hAnsi="宋体" w:eastAsia="宋体" w:cs="宋体"/>
          <w:color w:val="auto"/>
          <w:spacing w:val="-3"/>
          <w:w w:val="100"/>
          <w:sz w:val="24"/>
          <w:szCs w:val="24"/>
        </w:rPr>
        <w:t>业绩要求：见投标人须知</w:t>
      </w:r>
      <w:r>
        <w:rPr>
          <w:rFonts w:hint="eastAsia" w:ascii="宋体" w:hAnsi="宋体" w:eastAsia="宋体" w:cs="宋体"/>
          <w:color w:val="auto"/>
          <w:spacing w:val="-3"/>
          <w:sz w:val="24"/>
          <w:szCs w:val="24"/>
        </w:rPr>
        <w:t>前附表；</w:t>
      </w:r>
    </w:p>
    <w:p>
      <w:pPr>
        <w:pStyle w:val="35"/>
        <w:keepNext w:val="0"/>
        <w:keepLines w:val="0"/>
        <w:pageBreakBefore w:val="0"/>
        <w:widowControl w:val="0"/>
        <w:numPr>
          <w:ilvl w:val="0"/>
          <w:numId w:val="0"/>
        </w:numPr>
        <w:tabs>
          <w:tab w:val="left" w:pos="66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pacing w:val="4"/>
          <w:w w:val="100"/>
          <w:sz w:val="24"/>
          <w:szCs w:val="24"/>
          <w:lang w:val="zh-CN" w:eastAsia="zh-CN" w:bidi="zh-CN"/>
        </w:rPr>
      </w:pPr>
      <w:r>
        <w:rPr>
          <w:rFonts w:hint="eastAsia" w:ascii="宋体" w:hAnsi="宋体" w:eastAsia="宋体" w:cs="宋体"/>
          <w:color w:val="auto"/>
          <w:spacing w:val="4"/>
          <w:w w:val="100"/>
          <w:sz w:val="24"/>
          <w:szCs w:val="24"/>
          <w:lang w:val="zh-CN" w:eastAsia="zh-CN" w:bidi="zh-CN"/>
        </w:rPr>
        <w:t>（</w:t>
      </w:r>
      <w:r>
        <w:rPr>
          <w:rFonts w:hint="eastAsia" w:ascii="宋体" w:hAnsi="宋体" w:eastAsia="宋体" w:cs="宋体"/>
          <w:color w:val="auto"/>
          <w:spacing w:val="4"/>
          <w:w w:val="100"/>
          <w:sz w:val="24"/>
          <w:szCs w:val="24"/>
          <w:lang w:val="en-US" w:eastAsia="zh-CN" w:bidi="zh-CN"/>
        </w:rPr>
        <w:t>3</w:t>
      </w:r>
      <w:r>
        <w:rPr>
          <w:rFonts w:hint="eastAsia" w:ascii="宋体" w:hAnsi="宋体" w:eastAsia="宋体" w:cs="宋体"/>
          <w:color w:val="auto"/>
          <w:spacing w:val="4"/>
          <w:w w:val="100"/>
          <w:sz w:val="24"/>
          <w:szCs w:val="24"/>
          <w:lang w:val="zh-CN" w:eastAsia="zh-CN" w:bidi="zh-CN"/>
        </w:rPr>
        <w:t>）信誉要求：见投标人须知前附表；</w:t>
      </w:r>
    </w:p>
    <w:p>
      <w:pPr>
        <w:pStyle w:val="35"/>
        <w:keepNext w:val="0"/>
        <w:keepLines w:val="0"/>
        <w:pageBreakBefore w:val="0"/>
        <w:widowControl w:val="0"/>
        <w:numPr>
          <w:ilvl w:val="0"/>
          <w:numId w:val="0"/>
        </w:numPr>
        <w:tabs>
          <w:tab w:val="left" w:pos="1540"/>
        </w:tabs>
        <w:kinsoku/>
        <w:wordWrap/>
        <w:overflowPunct/>
        <w:topLinePunct w:val="0"/>
        <w:autoSpaceDE w:val="0"/>
        <w:autoSpaceDN w:val="0"/>
        <w:bidi w:val="0"/>
        <w:adjustRightInd/>
        <w:snapToGrid/>
        <w:spacing w:before="0" w:after="0" w:line="440" w:lineRule="exact"/>
        <w:ind w:leftChars="189" w:right="0" w:rightChars="0"/>
        <w:jc w:val="left"/>
        <w:textAlignment w:val="auto"/>
        <w:rPr>
          <w:rFonts w:hint="eastAsia" w:ascii="宋体" w:hAnsi="宋体" w:eastAsia="宋体" w:cs="宋体"/>
          <w:color w:val="auto"/>
          <w:spacing w:val="4"/>
          <w:w w:val="100"/>
          <w:sz w:val="24"/>
          <w:szCs w:val="24"/>
          <w:lang w:val="zh-CN" w:eastAsia="zh-CN" w:bidi="zh-CN"/>
        </w:rPr>
      </w:pPr>
      <w:r>
        <w:rPr>
          <w:rFonts w:hint="eastAsia" w:ascii="宋体" w:hAnsi="宋体" w:eastAsia="宋体" w:cs="宋体"/>
          <w:color w:val="auto"/>
          <w:spacing w:val="4"/>
          <w:w w:val="100"/>
          <w:sz w:val="24"/>
          <w:szCs w:val="24"/>
          <w:lang w:val="zh-CN" w:eastAsia="zh-CN" w:bidi="zh-CN"/>
        </w:rPr>
        <w:t>（</w:t>
      </w:r>
      <w:r>
        <w:rPr>
          <w:rFonts w:hint="eastAsia" w:ascii="宋体" w:hAnsi="宋体" w:eastAsia="宋体" w:cs="宋体"/>
          <w:color w:val="auto"/>
          <w:spacing w:val="4"/>
          <w:w w:val="100"/>
          <w:sz w:val="24"/>
          <w:szCs w:val="24"/>
          <w:lang w:val="en-US" w:eastAsia="zh-CN" w:bidi="zh-CN"/>
        </w:rPr>
        <w:t>4</w:t>
      </w:r>
      <w:r>
        <w:rPr>
          <w:rFonts w:hint="eastAsia" w:ascii="宋体" w:hAnsi="宋体" w:eastAsia="宋体" w:cs="宋体"/>
          <w:color w:val="auto"/>
          <w:spacing w:val="4"/>
          <w:w w:val="100"/>
          <w:sz w:val="24"/>
          <w:szCs w:val="24"/>
          <w:lang w:val="zh-CN" w:eastAsia="zh-CN" w:bidi="zh-CN"/>
        </w:rPr>
        <w:t>）项目负责人的资格要求：具体要求见投标人须知前附表；</w:t>
      </w:r>
    </w:p>
    <w:p>
      <w:pPr>
        <w:pStyle w:val="35"/>
        <w:keepNext w:val="0"/>
        <w:keepLines w:val="0"/>
        <w:pageBreakBefore w:val="0"/>
        <w:widowControl w:val="0"/>
        <w:numPr>
          <w:ilvl w:val="0"/>
          <w:numId w:val="0"/>
        </w:numPr>
        <w:tabs>
          <w:tab w:val="left" w:pos="154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pacing w:val="4"/>
          <w:w w:val="100"/>
          <w:sz w:val="24"/>
          <w:szCs w:val="24"/>
          <w:lang w:val="zh-CN" w:eastAsia="zh-CN" w:bidi="zh-CN"/>
        </w:rPr>
      </w:pPr>
      <w:r>
        <w:rPr>
          <w:rFonts w:hint="eastAsia" w:ascii="宋体" w:hAnsi="宋体" w:eastAsia="宋体" w:cs="宋体"/>
          <w:color w:val="auto"/>
          <w:spacing w:val="4"/>
          <w:w w:val="100"/>
          <w:sz w:val="24"/>
          <w:szCs w:val="24"/>
          <w:lang w:val="zh-CN" w:eastAsia="zh-CN" w:bidi="zh-CN"/>
        </w:rPr>
        <w:t>（</w:t>
      </w:r>
      <w:r>
        <w:rPr>
          <w:rFonts w:hint="eastAsia" w:ascii="宋体" w:hAnsi="宋体" w:eastAsia="宋体" w:cs="宋体"/>
          <w:color w:val="auto"/>
          <w:spacing w:val="4"/>
          <w:w w:val="100"/>
          <w:sz w:val="24"/>
          <w:szCs w:val="24"/>
          <w:lang w:val="en-US" w:eastAsia="zh-CN" w:bidi="zh-CN"/>
        </w:rPr>
        <w:t>5</w:t>
      </w:r>
      <w:r>
        <w:rPr>
          <w:rFonts w:hint="eastAsia" w:ascii="宋体" w:hAnsi="宋体" w:eastAsia="宋体" w:cs="宋体"/>
          <w:color w:val="auto"/>
          <w:spacing w:val="4"/>
          <w:w w:val="100"/>
          <w:sz w:val="24"/>
          <w:szCs w:val="24"/>
          <w:lang w:val="zh-CN" w:eastAsia="zh-CN" w:bidi="zh-CN"/>
        </w:rPr>
        <w:t>）其他主要人员要求：见投标人须知前附表。</w:t>
      </w:r>
    </w:p>
    <w:p>
      <w:pPr>
        <w:pStyle w:val="35"/>
        <w:keepNext w:val="0"/>
        <w:keepLines w:val="0"/>
        <w:pageBreakBefore w:val="0"/>
        <w:widowControl w:val="0"/>
        <w:numPr>
          <w:ilvl w:val="0"/>
          <w:numId w:val="0"/>
        </w:numPr>
        <w:tabs>
          <w:tab w:val="left" w:pos="154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w w:val="100"/>
          <w:sz w:val="24"/>
          <w:szCs w:val="24"/>
          <w:lang w:val="zh-CN" w:eastAsia="zh-CN" w:bidi="zh-CN"/>
        </w:rPr>
        <w:t>（</w:t>
      </w:r>
      <w:r>
        <w:rPr>
          <w:rFonts w:hint="eastAsia" w:ascii="宋体" w:hAnsi="宋体" w:eastAsia="宋体" w:cs="宋体"/>
          <w:color w:val="auto"/>
          <w:spacing w:val="4"/>
          <w:w w:val="100"/>
          <w:sz w:val="24"/>
          <w:szCs w:val="24"/>
          <w:lang w:val="en-US" w:eastAsia="zh-CN" w:bidi="zh-CN"/>
        </w:rPr>
        <w:t>6</w:t>
      </w:r>
      <w:r>
        <w:rPr>
          <w:rFonts w:hint="eastAsia" w:ascii="宋体" w:hAnsi="宋体" w:eastAsia="宋体" w:cs="宋体"/>
          <w:color w:val="auto"/>
          <w:spacing w:val="4"/>
          <w:w w:val="100"/>
          <w:sz w:val="24"/>
          <w:szCs w:val="24"/>
          <w:lang w:val="zh-CN" w:eastAsia="zh-CN" w:bidi="zh-CN"/>
        </w:rPr>
        <w:t>）其他要求：</w:t>
      </w:r>
      <w:r>
        <w:rPr>
          <w:rFonts w:hint="eastAsia" w:ascii="宋体" w:hAnsi="宋体" w:eastAsia="宋体" w:cs="宋体"/>
          <w:color w:val="auto"/>
          <w:spacing w:val="-3"/>
          <w:sz w:val="24"/>
          <w:szCs w:val="24"/>
        </w:rPr>
        <w:t>见投标人须知前附表。</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需要提交的相关证明材料见本章第 3.5 款的规定。</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投标人须知前附表规定接受联合体投标的，联合体除应符合本章</w:t>
      </w:r>
      <w:r>
        <w:rPr>
          <w:rFonts w:hint="eastAsia" w:ascii="宋体" w:hAnsi="宋体" w:eastAsia="宋体" w:cs="宋体"/>
          <w:color w:val="auto"/>
          <w:spacing w:val="1"/>
          <w:sz w:val="24"/>
          <w:szCs w:val="24"/>
        </w:rPr>
        <w:t xml:space="preserve">第 </w:t>
      </w:r>
      <w:r>
        <w:rPr>
          <w:rFonts w:hint="eastAsia" w:ascii="宋体" w:hAnsi="宋体" w:eastAsia="宋体" w:cs="宋体"/>
          <w:color w:val="auto"/>
          <w:sz w:val="24"/>
          <w:szCs w:val="24"/>
        </w:rPr>
        <w:t>1.4.1</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3"/>
          <w:sz w:val="24"/>
          <w:szCs w:val="24"/>
        </w:rPr>
        <w:t>项和投标人须知前附表的要求外，还应遵守以下规定：</w:t>
      </w:r>
    </w:p>
    <w:p>
      <w:pPr>
        <w:pStyle w:val="35"/>
        <w:keepNext w:val="0"/>
        <w:keepLines w:val="0"/>
        <w:pageBreakBefore w:val="0"/>
        <w:widowControl w:val="0"/>
        <w:numPr>
          <w:ilvl w:val="0"/>
          <w:numId w:val="4"/>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联合体各方应按招标文件提供的格式签订联合体协议书，明确联</w:t>
      </w:r>
      <w:r>
        <w:rPr>
          <w:rFonts w:hint="eastAsia" w:ascii="宋体" w:hAnsi="宋体" w:eastAsia="宋体" w:cs="宋体"/>
          <w:color w:val="auto"/>
          <w:spacing w:val="-3"/>
          <w:sz w:val="24"/>
          <w:szCs w:val="24"/>
        </w:rPr>
        <w:t>合体牵头人和各方权利义务，并承诺就中标项目向招标人承担连带责任；</w:t>
      </w:r>
    </w:p>
    <w:p>
      <w:pPr>
        <w:pStyle w:val="35"/>
        <w:keepNext w:val="0"/>
        <w:keepLines w:val="0"/>
        <w:pageBreakBefore w:val="0"/>
        <w:widowControl w:val="0"/>
        <w:numPr>
          <w:ilvl w:val="0"/>
          <w:numId w:val="4"/>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由同一专业的单位组成的联合体，按照资质等级较低的单位确定</w:t>
      </w:r>
      <w:r>
        <w:rPr>
          <w:rFonts w:hint="eastAsia" w:ascii="宋体" w:hAnsi="宋体" w:eastAsia="宋体" w:cs="宋体"/>
          <w:color w:val="auto"/>
          <w:spacing w:val="-1"/>
          <w:sz w:val="24"/>
          <w:szCs w:val="24"/>
        </w:rPr>
        <w:t>资质等级；</w:t>
      </w:r>
    </w:p>
    <w:p>
      <w:pPr>
        <w:pStyle w:val="35"/>
        <w:keepNext w:val="0"/>
        <w:keepLines w:val="0"/>
        <w:pageBreakBefore w:val="0"/>
        <w:widowControl w:val="0"/>
        <w:numPr>
          <w:ilvl w:val="0"/>
          <w:numId w:val="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联合体各方不得再以自己名义单独或参加其他联合体在本招标 项目中投标，否则各相关投标均无效。</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投标人不得存在下列情形之一：</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w w:val="100"/>
          <w:sz w:val="24"/>
          <w:szCs w:val="24"/>
          <w:lang w:eastAsia="zh-CN"/>
        </w:rPr>
        <w:t>（</w:t>
      </w:r>
      <w:r>
        <w:rPr>
          <w:rFonts w:hint="eastAsia" w:cs="宋体"/>
          <w:color w:val="auto"/>
          <w:spacing w:val="-3"/>
          <w:w w:val="100"/>
          <w:sz w:val="24"/>
          <w:szCs w:val="24"/>
          <w:lang w:val="en-US" w:eastAsia="zh-CN"/>
        </w:rPr>
        <w:t>1</w:t>
      </w:r>
      <w:r>
        <w:rPr>
          <w:rFonts w:hint="eastAsia" w:cs="宋体"/>
          <w:color w:val="auto"/>
          <w:spacing w:val="-3"/>
          <w:w w:val="100"/>
          <w:sz w:val="24"/>
          <w:szCs w:val="24"/>
          <w:lang w:eastAsia="zh-CN"/>
        </w:rPr>
        <w:t>）</w:t>
      </w:r>
      <w:r>
        <w:rPr>
          <w:rFonts w:hint="eastAsia" w:ascii="宋体" w:hAnsi="宋体" w:eastAsia="宋体" w:cs="宋体"/>
          <w:color w:val="auto"/>
          <w:spacing w:val="-3"/>
          <w:w w:val="100"/>
          <w:sz w:val="24"/>
          <w:szCs w:val="24"/>
        </w:rPr>
        <w:t>为招标人不具有独立法人资格的附属机构</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单位</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2</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与招标人存在利害关系且可能影响招标公正性；</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3</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与本招标项目的其他投标人为同一个单位负责人；</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4</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与本招标项目的其他投标人存在控股、管理关系；</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5</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为本招标项目的代建人；</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6</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为本招标项目的招标代理机构；</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7</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与本招标项目的代建人或招标代理机构同为一个法定代表人；</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8</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与本招标项目的代建人或招标代理机构存在控股或参股关系；</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8</w:t>
      </w:r>
      <w:r>
        <w:rPr>
          <w:rFonts w:hint="eastAsia" w:cs="宋体"/>
          <w:color w:val="auto"/>
          <w:spacing w:val="-3"/>
          <w:sz w:val="24"/>
          <w:szCs w:val="24"/>
          <w:lang w:eastAsia="zh-CN"/>
        </w:rPr>
        <w:t>）</w:t>
      </w:r>
      <w:r>
        <w:rPr>
          <w:rFonts w:hint="eastAsia" w:ascii="宋体" w:hAnsi="宋体" w:eastAsia="宋体" w:cs="宋体"/>
          <w:color w:val="auto"/>
          <w:spacing w:val="-3"/>
          <w:sz w:val="24"/>
          <w:szCs w:val="24"/>
        </w:rPr>
        <w:t>被依法暂停或者取消投标资格；</w:t>
      </w:r>
    </w:p>
    <w:p>
      <w:pPr>
        <w:pStyle w:val="35"/>
        <w:keepNext w:val="0"/>
        <w:keepLines w:val="0"/>
        <w:pageBreakBefore w:val="0"/>
        <w:widowControl w:val="0"/>
        <w:numPr>
          <w:ilvl w:val="0"/>
          <w:numId w:val="0"/>
        </w:numPr>
        <w:tabs>
          <w:tab w:val="left" w:pos="1804"/>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9</w:t>
      </w:r>
      <w:r>
        <w:rPr>
          <w:rFonts w:hint="eastAsia" w:cs="宋体"/>
          <w:color w:val="auto"/>
          <w:spacing w:val="-3"/>
          <w:sz w:val="24"/>
          <w:szCs w:val="24"/>
          <w:lang w:eastAsia="zh-CN"/>
        </w:rPr>
        <w:t>）</w:t>
      </w:r>
      <w:r>
        <w:rPr>
          <w:rFonts w:hint="eastAsia" w:ascii="宋体" w:hAnsi="宋体" w:eastAsia="宋体" w:cs="宋体"/>
          <w:color w:val="auto"/>
          <w:spacing w:val="-3"/>
          <w:sz w:val="24"/>
          <w:szCs w:val="24"/>
        </w:rPr>
        <w:t>被责令停产停业、暂扣或者吊销许可证、暂扣或者吊销执照；</w:t>
      </w:r>
    </w:p>
    <w:p>
      <w:pPr>
        <w:pStyle w:val="35"/>
        <w:keepNext w:val="0"/>
        <w:keepLines w:val="0"/>
        <w:pageBreakBefore w:val="0"/>
        <w:widowControl w:val="0"/>
        <w:numPr>
          <w:ilvl w:val="0"/>
          <w:numId w:val="0"/>
        </w:numPr>
        <w:tabs>
          <w:tab w:val="left" w:pos="1804"/>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10</w:t>
      </w:r>
      <w:r>
        <w:rPr>
          <w:rFonts w:hint="eastAsia" w:cs="宋体"/>
          <w:color w:val="auto"/>
          <w:spacing w:val="-3"/>
          <w:sz w:val="24"/>
          <w:szCs w:val="24"/>
          <w:lang w:eastAsia="zh-CN"/>
        </w:rPr>
        <w:t>）</w:t>
      </w:r>
      <w:r>
        <w:rPr>
          <w:rFonts w:hint="eastAsia" w:ascii="宋体" w:hAnsi="宋体" w:eastAsia="宋体" w:cs="宋体"/>
          <w:color w:val="auto"/>
          <w:spacing w:val="-3"/>
          <w:sz w:val="24"/>
          <w:szCs w:val="24"/>
        </w:rPr>
        <w:t>进入清算程序，或被宣告破产，或其他丧失履约能力的情形；</w:t>
      </w:r>
    </w:p>
    <w:p>
      <w:pPr>
        <w:pStyle w:val="35"/>
        <w:keepNext w:val="0"/>
        <w:keepLines w:val="0"/>
        <w:pageBreakBefore w:val="0"/>
        <w:widowControl w:val="0"/>
        <w:numPr>
          <w:ilvl w:val="0"/>
          <w:numId w:val="0"/>
        </w:numPr>
        <w:tabs>
          <w:tab w:val="left" w:pos="181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11</w:t>
      </w:r>
      <w:r>
        <w:rPr>
          <w:rFonts w:hint="eastAsia" w:cs="宋体"/>
          <w:color w:val="auto"/>
          <w:sz w:val="24"/>
          <w:szCs w:val="24"/>
          <w:lang w:eastAsia="zh-CN"/>
        </w:rPr>
        <w:t>）</w:t>
      </w:r>
      <w:r>
        <w:rPr>
          <w:rFonts w:hint="eastAsia" w:ascii="宋体" w:hAnsi="宋体" w:eastAsia="宋体" w:cs="宋体"/>
          <w:color w:val="auto"/>
          <w:sz w:val="24"/>
          <w:szCs w:val="24"/>
        </w:rPr>
        <w:t>在最近三年内发生重大</w:t>
      </w:r>
      <w:r>
        <w:rPr>
          <w:rFonts w:hint="eastAsia" w:ascii="宋体" w:hAnsi="宋体" w:eastAsia="宋体" w:cs="宋体"/>
          <w:color w:val="auto"/>
          <w:spacing w:val="1"/>
          <w:sz w:val="24"/>
          <w:szCs w:val="24"/>
        </w:rPr>
        <w:t>勘察设计</w:t>
      </w:r>
      <w:r>
        <w:rPr>
          <w:rFonts w:hint="eastAsia" w:ascii="宋体" w:hAnsi="宋体" w:eastAsia="宋体" w:cs="宋体"/>
          <w:color w:val="auto"/>
          <w:sz w:val="24"/>
          <w:szCs w:val="24"/>
        </w:rPr>
        <w:t>质量问题（以相关行业主管部</w:t>
      </w:r>
      <w:r>
        <w:rPr>
          <w:rFonts w:hint="eastAsia" w:ascii="宋体" w:hAnsi="宋体" w:eastAsia="宋体" w:cs="宋体"/>
          <w:color w:val="auto"/>
          <w:spacing w:val="-3"/>
          <w:w w:val="100"/>
          <w:sz w:val="24"/>
          <w:szCs w:val="24"/>
        </w:rPr>
        <w:t>门的行政处罚决定或司法机关出具的有关法律文书为准</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w:t>
      </w:r>
    </w:p>
    <w:p>
      <w:pPr>
        <w:pStyle w:val="35"/>
        <w:keepNext w:val="0"/>
        <w:keepLines w:val="0"/>
        <w:pageBreakBefore w:val="0"/>
        <w:widowControl w:val="0"/>
        <w:numPr>
          <w:ilvl w:val="0"/>
          <w:numId w:val="0"/>
        </w:numPr>
        <w:tabs>
          <w:tab w:val="left" w:pos="181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12</w:t>
      </w:r>
      <w:r>
        <w:rPr>
          <w:rFonts w:hint="eastAsia" w:cs="宋体"/>
          <w:color w:val="auto"/>
          <w:sz w:val="24"/>
          <w:szCs w:val="24"/>
          <w:lang w:eastAsia="zh-CN"/>
        </w:rPr>
        <w:t>）</w:t>
      </w:r>
      <w:r>
        <w:rPr>
          <w:rFonts w:hint="eastAsia" w:ascii="宋体" w:hAnsi="宋体" w:eastAsia="宋体" w:cs="宋体"/>
          <w:color w:val="auto"/>
          <w:sz w:val="24"/>
          <w:szCs w:val="24"/>
        </w:rPr>
        <w:t>被工商行政管理机关在全国企业信用信息公示系统中列入严重</w:t>
      </w:r>
      <w:r>
        <w:rPr>
          <w:rFonts w:hint="eastAsia" w:ascii="宋体" w:hAnsi="宋体" w:eastAsia="宋体" w:cs="宋体"/>
          <w:color w:val="auto"/>
          <w:spacing w:val="-3"/>
          <w:sz w:val="24"/>
          <w:szCs w:val="24"/>
        </w:rPr>
        <w:t>违法失信企业名单；</w:t>
      </w:r>
    </w:p>
    <w:p>
      <w:pPr>
        <w:pStyle w:val="35"/>
        <w:keepNext w:val="0"/>
        <w:keepLines w:val="0"/>
        <w:pageBreakBefore w:val="0"/>
        <w:widowControl w:val="0"/>
        <w:numPr>
          <w:ilvl w:val="0"/>
          <w:numId w:val="0"/>
        </w:numPr>
        <w:tabs>
          <w:tab w:val="left" w:pos="1804"/>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13</w:t>
      </w:r>
      <w:r>
        <w:rPr>
          <w:rFonts w:hint="eastAsia" w:cs="宋体"/>
          <w:color w:val="auto"/>
          <w:spacing w:val="-2"/>
          <w:sz w:val="24"/>
          <w:szCs w:val="24"/>
          <w:lang w:eastAsia="zh-CN"/>
        </w:rPr>
        <w:t>）</w:t>
      </w:r>
      <w:r>
        <w:rPr>
          <w:rFonts w:hint="eastAsia" w:ascii="宋体" w:hAnsi="宋体" w:eastAsia="宋体" w:cs="宋体"/>
          <w:color w:val="auto"/>
          <w:spacing w:val="-2"/>
          <w:sz w:val="24"/>
          <w:szCs w:val="24"/>
        </w:rPr>
        <w:t>被最高人民法院在</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信用中国</w:t>
      </w:r>
      <w:r>
        <w:rPr>
          <w:rFonts w:hint="eastAsia" w:ascii="宋体" w:hAnsi="宋体" w:eastAsia="宋体" w:cs="宋体"/>
          <w:color w:val="auto"/>
          <w:spacing w:val="-5"/>
          <w:sz w:val="24"/>
          <w:szCs w:val="24"/>
        </w:rPr>
        <w:t>”</w:t>
      </w:r>
      <w:r>
        <w:rPr>
          <w:rFonts w:hint="eastAsia" w:ascii="宋体" w:hAnsi="宋体" w:eastAsia="宋体" w:cs="宋体"/>
          <w:color w:val="auto"/>
          <w:spacing w:val="-7"/>
          <w:sz w:val="24"/>
          <w:szCs w:val="24"/>
        </w:rPr>
        <w:t>网站</w:t>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"http://www.creditchina.gov.cn/"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4"/>
          <w:sz w:val="24"/>
          <w:szCs w:val="24"/>
        </w:rPr>
        <w:t>www.creditchina.gov.cn</w:t>
      </w:r>
      <w:r>
        <w:rPr>
          <w:rFonts w:hint="eastAsia" w:ascii="宋体" w:hAnsi="宋体" w:eastAsia="宋体" w:cs="宋体"/>
          <w:color w:val="auto"/>
          <w:spacing w:val="-4"/>
          <w:sz w:val="24"/>
          <w:szCs w:val="24"/>
        </w:rPr>
        <w:fldChar w:fldCharType="end"/>
      </w:r>
      <w:r>
        <w:rPr>
          <w:rFonts w:hint="eastAsia" w:ascii="宋体" w:hAnsi="宋体" w:eastAsia="宋体" w:cs="宋体"/>
          <w:color w:val="auto"/>
          <w:spacing w:val="-4"/>
          <w:sz w:val="24"/>
          <w:szCs w:val="24"/>
        </w:rPr>
        <w:t>）</w:t>
      </w:r>
      <w:r>
        <w:rPr>
          <w:rFonts w:hint="eastAsia" w:ascii="宋体" w:hAnsi="宋体" w:eastAsia="宋体" w:cs="宋体"/>
          <w:color w:val="auto"/>
          <w:spacing w:val="-12"/>
          <w:sz w:val="24"/>
          <w:szCs w:val="24"/>
        </w:rPr>
        <w:t>或</w:t>
      </w:r>
      <w:r>
        <w:rPr>
          <w:rFonts w:hint="eastAsia" w:ascii="宋体" w:hAnsi="宋体" w:eastAsia="宋体" w:cs="宋体"/>
          <w:color w:val="auto"/>
          <w:spacing w:val="-3"/>
          <w:sz w:val="24"/>
          <w:szCs w:val="24"/>
        </w:rPr>
        <w:t>各级信用信息共享平台中列入失信被执行人名单；</w:t>
      </w:r>
    </w:p>
    <w:p>
      <w:pPr>
        <w:pStyle w:val="35"/>
        <w:keepNext w:val="0"/>
        <w:keepLines w:val="0"/>
        <w:pageBreakBefore w:val="0"/>
        <w:widowControl w:val="0"/>
        <w:numPr>
          <w:ilvl w:val="0"/>
          <w:numId w:val="0"/>
        </w:numPr>
        <w:tabs>
          <w:tab w:val="left" w:pos="181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14</w:t>
      </w:r>
      <w:r>
        <w:rPr>
          <w:rFonts w:hint="eastAsia" w:cs="宋体"/>
          <w:color w:val="auto"/>
          <w:sz w:val="24"/>
          <w:szCs w:val="24"/>
          <w:lang w:eastAsia="zh-CN"/>
        </w:rPr>
        <w:t>）</w:t>
      </w:r>
      <w:r>
        <w:rPr>
          <w:rFonts w:hint="eastAsia" w:ascii="宋体" w:hAnsi="宋体" w:eastAsia="宋体" w:cs="宋体"/>
          <w:color w:val="auto"/>
          <w:sz w:val="24"/>
          <w:szCs w:val="24"/>
        </w:rPr>
        <w:t>在近三年内投标人、其法定代表人、拟委任的项目负责人有行</w:t>
      </w:r>
      <w:r>
        <w:rPr>
          <w:rFonts w:hint="eastAsia" w:ascii="宋体" w:hAnsi="宋体" w:eastAsia="宋体" w:cs="宋体"/>
          <w:color w:val="auto"/>
          <w:spacing w:val="-3"/>
          <w:sz w:val="24"/>
          <w:szCs w:val="24"/>
        </w:rPr>
        <w:t>贿受贿犯罪行为的；</w:t>
      </w:r>
    </w:p>
    <w:p>
      <w:pPr>
        <w:pStyle w:val="35"/>
        <w:keepNext w:val="0"/>
        <w:keepLines w:val="0"/>
        <w:pageBreakBefore w:val="0"/>
        <w:widowControl w:val="0"/>
        <w:numPr>
          <w:ilvl w:val="0"/>
          <w:numId w:val="0"/>
        </w:numPr>
        <w:tabs>
          <w:tab w:val="left" w:pos="1804"/>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15</w:t>
      </w:r>
      <w:r>
        <w:rPr>
          <w:rFonts w:hint="eastAsia" w:cs="宋体"/>
          <w:color w:val="auto"/>
          <w:spacing w:val="-3"/>
          <w:sz w:val="24"/>
          <w:szCs w:val="24"/>
          <w:lang w:eastAsia="zh-CN"/>
        </w:rPr>
        <w:t>）</w:t>
      </w:r>
      <w:r>
        <w:rPr>
          <w:rFonts w:hint="eastAsia" w:ascii="宋体" w:hAnsi="宋体" w:eastAsia="宋体" w:cs="宋体"/>
          <w:color w:val="auto"/>
          <w:spacing w:val="-3"/>
          <w:sz w:val="24"/>
          <w:szCs w:val="24"/>
        </w:rPr>
        <w:t>法律法规或投标人须知前附表规定的其他情形。</w:t>
      </w:r>
    </w:p>
    <w:p>
      <w:pPr>
        <w:pStyle w:val="5"/>
        <w:numPr>
          <w:ilvl w:val="1"/>
          <w:numId w:val="3"/>
        </w:numPr>
        <w:bidi w:val="0"/>
        <w:rPr>
          <w:rFonts w:hint="eastAsia"/>
        </w:rPr>
      </w:pPr>
      <w:bookmarkStart w:id="76" w:name="_bookmark26"/>
      <w:bookmarkEnd w:id="76"/>
      <w:bookmarkStart w:id="77" w:name="_bookmark26"/>
      <w:bookmarkEnd w:id="77"/>
      <w:bookmarkStart w:id="78" w:name="1.5 费用承担"/>
      <w:bookmarkEnd w:id="78"/>
      <w:bookmarkStart w:id="79" w:name="_Toc14608"/>
      <w:r>
        <w:rPr>
          <w:rFonts w:hint="eastAsia"/>
        </w:rPr>
        <w:t>费用承担</w:t>
      </w:r>
      <w:bookmarkEnd w:id="79"/>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投标人准备和参加投标活动发生的费用自理。</w:t>
      </w:r>
    </w:p>
    <w:p>
      <w:pPr>
        <w:pStyle w:val="5"/>
        <w:keepNext w:val="0"/>
        <w:keepLines w:val="0"/>
        <w:pageBreakBefore w:val="0"/>
        <w:widowControl w:val="0"/>
        <w:numPr>
          <w:ilvl w:val="1"/>
          <w:numId w:val="3"/>
        </w:numPr>
        <w:tabs>
          <w:tab w:val="left" w:pos="1004"/>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color w:val="auto"/>
          <w:sz w:val="24"/>
          <w:szCs w:val="24"/>
        </w:rPr>
      </w:pPr>
      <w:bookmarkStart w:id="80" w:name="_bookmark27"/>
      <w:bookmarkEnd w:id="80"/>
      <w:bookmarkStart w:id="81" w:name="1.6 保密"/>
      <w:bookmarkEnd w:id="81"/>
      <w:bookmarkStart w:id="82" w:name="_bookmark27"/>
      <w:bookmarkEnd w:id="82"/>
      <w:bookmarkStart w:id="83" w:name="_Toc10055"/>
      <w:r>
        <w:rPr>
          <w:rFonts w:hint="eastAsia" w:ascii="宋体" w:hAnsi="宋体" w:eastAsia="宋体" w:cs="宋体"/>
          <w:color w:val="auto"/>
          <w:sz w:val="24"/>
          <w:szCs w:val="24"/>
        </w:rPr>
        <w:t>保密</w:t>
      </w:r>
      <w:bookmarkEnd w:id="8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参与招标投标活动的各方应对招标文件和投标文件中的商业和技术等秘密保密，否则应承担相应的法律责任。</w:t>
      </w:r>
    </w:p>
    <w:p>
      <w:pPr>
        <w:pStyle w:val="5"/>
        <w:numPr>
          <w:ilvl w:val="1"/>
          <w:numId w:val="3"/>
        </w:numPr>
        <w:bidi w:val="0"/>
        <w:rPr>
          <w:rFonts w:hint="eastAsia"/>
        </w:rPr>
      </w:pPr>
      <w:bookmarkStart w:id="84" w:name="1.7 语言文字"/>
      <w:bookmarkEnd w:id="84"/>
      <w:bookmarkStart w:id="85" w:name="_bookmark28"/>
      <w:bookmarkEnd w:id="85"/>
      <w:bookmarkStart w:id="86" w:name="_bookmark28"/>
      <w:bookmarkEnd w:id="86"/>
      <w:bookmarkStart w:id="87" w:name="_Toc25194"/>
      <w:r>
        <w:rPr>
          <w:rFonts w:hint="eastAsia"/>
        </w:rPr>
        <w:t>语言文字</w:t>
      </w:r>
      <w:bookmarkEnd w:id="8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招标投标文件使用的语言文字为中文。专用术语使用外文的，应附有中文注释。</w:t>
      </w:r>
    </w:p>
    <w:p>
      <w:pPr>
        <w:pStyle w:val="5"/>
        <w:numPr>
          <w:ilvl w:val="1"/>
          <w:numId w:val="3"/>
        </w:numPr>
        <w:bidi w:val="0"/>
        <w:rPr>
          <w:rFonts w:hint="eastAsia"/>
        </w:rPr>
      </w:pPr>
      <w:bookmarkStart w:id="88" w:name="_bookmark29"/>
      <w:bookmarkEnd w:id="88"/>
      <w:bookmarkStart w:id="89" w:name="_bookmark29"/>
      <w:bookmarkEnd w:id="89"/>
      <w:bookmarkStart w:id="90" w:name="1.8 计量单位"/>
      <w:bookmarkEnd w:id="90"/>
      <w:bookmarkStart w:id="91" w:name="_Toc18271"/>
      <w:r>
        <w:rPr>
          <w:rFonts w:hint="eastAsia"/>
        </w:rPr>
        <w:t>计量单位</w:t>
      </w:r>
      <w:bookmarkEnd w:id="9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pPr>
        <w:pStyle w:val="5"/>
        <w:numPr>
          <w:ilvl w:val="1"/>
          <w:numId w:val="3"/>
        </w:numPr>
        <w:bidi w:val="0"/>
        <w:rPr>
          <w:rFonts w:hint="eastAsia"/>
        </w:rPr>
      </w:pPr>
      <w:bookmarkStart w:id="92" w:name="1.9 踏勘现场"/>
      <w:bookmarkEnd w:id="92"/>
      <w:bookmarkStart w:id="93" w:name="_bookmark30"/>
      <w:bookmarkEnd w:id="93"/>
      <w:bookmarkStart w:id="94" w:name="_bookmark30"/>
      <w:bookmarkEnd w:id="94"/>
      <w:bookmarkStart w:id="95" w:name="_Toc7766"/>
      <w:r>
        <w:rPr>
          <w:rFonts w:hint="eastAsia"/>
        </w:rPr>
        <w:t>踏勘现场</w:t>
      </w:r>
      <w:bookmarkEnd w:id="95"/>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投标人须知前附表规定组织踏勘现场的，招标人按投标人须知前</w:t>
      </w:r>
      <w:r>
        <w:rPr>
          <w:rFonts w:hint="eastAsia" w:ascii="宋体" w:hAnsi="宋体" w:eastAsia="宋体" w:cs="宋体"/>
          <w:color w:val="auto"/>
          <w:sz w:val="24"/>
          <w:szCs w:val="24"/>
        </w:rPr>
        <w:t>附表规定的时间、地点组织投标人踏勘项目现场。部分投标人未按时参加</w:t>
      </w:r>
      <w:r>
        <w:rPr>
          <w:rFonts w:hint="eastAsia" w:ascii="宋体" w:hAnsi="宋体" w:eastAsia="宋体" w:cs="宋体"/>
          <w:color w:val="auto"/>
          <w:spacing w:val="-3"/>
          <w:sz w:val="24"/>
          <w:szCs w:val="24"/>
        </w:rPr>
        <w:t>踏勘现场的，不影响踏勘现场的正常进行。</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投标人踏勘现场发生的费用自理。</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除招标人的原因外，投标人自行负责在踏勘现场中所发生的人员</w:t>
      </w:r>
      <w:r>
        <w:rPr>
          <w:rFonts w:hint="eastAsia" w:ascii="宋体" w:hAnsi="宋体" w:eastAsia="宋体" w:cs="宋体"/>
          <w:color w:val="auto"/>
          <w:spacing w:val="-2"/>
          <w:sz w:val="24"/>
          <w:szCs w:val="24"/>
        </w:rPr>
        <w:t>伤亡和财产损失。</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招标人在踏勘现场中介绍的工程场地和相关的周边环境情况，供</w:t>
      </w:r>
      <w:r>
        <w:rPr>
          <w:rFonts w:hint="eastAsia" w:ascii="宋体" w:hAnsi="宋体" w:eastAsia="宋体" w:cs="宋体"/>
          <w:color w:val="auto"/>
          <w:sz w:val="24"/>
          <w:szCs w:val="24"/>
        </w:rPr>
        <w:t>投标人在编制投标文件时参考，招标人不对投标人据此作出的判断和决策负责。</w:t>
      </w:r>
    </w:p>
    <w:p>
      <w:pPr>
        <w:pStyle w:val="5"/>
        <w:numPr>
          <w:ilvl w:val="1"/>
          <w:numId w:val="3"/>
        </w:numPr>
        <w:bidi w:val="0"/>
        <w:ind w:left="0" w:right="0" w:firstLine="0"/>
        <w:rPr>
          <w:rFonts w:hint="eastAsia" w:eastAsia="宋体"/>
        </w:rPr>
      </w:pPr>
      <w:bookmarkStart w:id="96" w:name="_bookmark31"/>
      <w:bookmarkEnd w:id="96"/>
      <w:bookmarkStart w:id="97" w:name="_bookmark31"/>
      <w:bookmarkEnd w:id="97"/>
      <w:bookmarkStart w:id="98" w:name="1.10 投标预备会"/>
      <w:bookmarkEnd w:id="98"/>
      <w:bookmarkStart w:id="99" w:name="_Toc27931"/>
      <w:r>
        <w:rPr>
          <w:rFonts w:hint="eastAsia" w:eastAsia="宋体"/>
        </w:rPr>
        <w:t>投标预备会</w:t>
      </w:r>
      <w:bookmarkEnd w:id="99"/>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投标人须知前附表规定召开投标预备会的，招标人按投标人须</w:t>
      </w:r>
      <w:r>
        <w:rPr>
          <w:rFonts w:hint="eastAsia" w:ascii="宋体" w:hAnsi="宋体" w:eastAsia="宋体" w:cs="宋体"/>
          <w:color w:val="auto"/>
          <w:spacing w:val="-3"/>
          <w:sz w:val="24"/>
          <w:szCs w:val="24"/>
        </w:rPr>
        <w:t>知前附表规定的时间和地点召开投标预备会，澄清投标人提出的问题。</w:t>
      </w:r>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投标人应按投标人须知前附表规定的时间和形式将提出的问题</w:t>
      </w:r>
      <w:r>
        <w:rPr>
          <w:rFonts w:hint="eastAsia" w:ascii="宋体" w:hAnsi="宋体" w:eastAsia="宋体" w:cs="宋体"/>
          <w:color w:val="auto"/>
          <w:spacing w:val="-3"/>
          <w:sz w:val="24"/>
          <w:szCs w:val="24"/>
        </w:rPr>
        <w:t>送达招标人，以便招标人在会议期间澄清。</w:t>
      </w:r>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投标预备会后，招标人将对投标人所提问题的澄清，以投标人须知前附表规定的形式通知所有购买招标文件的投标人。该澄清内容为招</w:t>
      </w:r>
      <w:r>
        <w:rPr>
          <w:rFonts w:hint="eastAsia" w:ascii="宋体" w:hAnsi="宋体" w:eastAsia="宋体" w:cs="宋体"/>
          <w:color w:val="auto"/>
          <w:spacing w:val="-3"/>
          <w:sz w:val="24"/>
          <w:szCs w:val="24"/>
        </w:rPr>
        <w:t>标文件的组成部分。</w:t>
      </w:r>
    </w:p>
    <w:p>
      <w:pPr>
        <w:pStyle w:val="5"/>
        <w:keepNext w:val="0"/>
        <w:keepLines w:val="0"/>
        <w:pageBreakBefore w:val="0"/>
        <w:widowControl w:val="0"/>
        <w:numPr>
          <w:ilvl w:val="1"/>
          <w:numId w:val="3"/>
        </w:numPr>
        <w:tabs>
          <w:tab w:val="left" w:pos="1155"/>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color w:val="auto"/>
          <w:sz w:val="24"/>
          <w:szCs w:val="24"/>
        </w:rPr>
      </w:pPr>
      <w:bookmarkStart w:id="100" w:name="1.11 分包"/>
      <w:bookmarkEnd w:id="100"/>
      <w:bookmarkStart w:id="101" w:name="_bookmark32"/>
      <w:bookmarkEnd w:id="101"/>
      <w:bookmarkStart w:id="102" w:name="_bookmark32"/>
      <w:bookmarkEnd w:id="102"/>
      <w:bookmarkStart w:id="103" w:name="_Toc5696"/>
      <w:r>
        <w:rPr>
          <w:rFonts w:hint="eastAsia" w:ascii="宋体" w:hAnsi="宋体" w:eastAsia="宋体" w:cs="宋体"/>
          <w:color w:val="auto"/>
          <w:sz w:val="24"/>
          <w:szCs w:val="24"/>
        </w:rPr>
        <w:t>分包</w:t>
      </w:r>
      <w:bookmarkEnd w:id="103"/>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投标人拟在中标后将中标项目的非主体、非关键性</w:t>
      </w:r>
      <w:r>
        <w:rPr>
          <w:rFonts w:hint="eastAsia" w:ascii="宋体" w:hAnsi="宋体" w:eastAsia="宋体" w:cs="宋体"/>
          <w:color w:val="auto"/>
          <w:spacing w:val="2"/>
          <w:sz w:val="24"/>
          <w:szCs w:val="24"/>
        </w:rPr>
        <w:t>勘察设计</w:t>
      </w:r>
      <w:r>
        <w:rPr>
          <w:rFonts w:hint="eastAsia" w:ascii="宋体" w:hAnsi="宋体" w:eastAsia="宋体" w:cs="宋体"/>
          <w:color w:val="auto"/>
          <w:sz w:val="24"/>
          <w:szCs w:val="24"/>
        </w:rPr>
        <w:t>工作进行分包的，应符合投标人须知前附表规定的分包内容、分包金额和资质要求等限制性条件，除投标人须知前附表规定的非主体、非关键性勘察设计</w:t>
      </w:r>
      <w:r>
        <w:rPr>
          <w:rFonts w:hint="eastAsia" w:ascii="宋体" w:hAnsi="宋体" w:eastAsia="宋体" w:cs="宋体"/>
          <w:color w:val="auto"/>
          <w:spacing w:val="-3"/>
          <w:sz w:val="24"/>
          <w:szCs w:val="24"/>
        </w:rPr>
        <w:t>工作外，其他工作不得分包。</w:t>
      </w:r>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中标人不得向他人转让中标项目，接受分包的人不得再次分包。</w:t>
      </w:r>
      <w:r>
        <w:rPr>
          <w:rFonts w:hint="eastAsia" w:ascii="宋体" w:hAnsi="宋体" w:eastAsia="宋体" w:cs="宋体"/>
          <w:color w:val="auto"/>
          <w:spacing w:val="-3"/>
          <w:sz w:val="24"/>
          <w:szCs w:val="24"/>
        </w:rPr>
        <w:t>中标人应当就分包项目向招标人负责，接受分包的人就分包项目承担连带责任。</w:t>
      </w:r>
    </w:p>
    <w:p>
      <w:pPr>
        <w:pStyle w:val="5"/>
        <w:keepNext w:val="0"/>
        <w:keepLines w:val="0"/>
        <w:pageBreakBefore w:val="0"/>
        <w:widowControl w:val="0"/>
        <w:numPr>
          <w:ilvl w:val="1"/>
          <w:numId w:val="3"/>
        </w:numPr>
        <w:tabs>
          <w:tab w:val="left" w:pos="1155"/>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color w:val="auto"/>
          <w:sz w:val="24"/>
          <w:szCs w:val="24"/>
        </w:rPr>
      </w:pPr>
      <w:bookmarkStart w:id="104" w:name="1.12 响应和偏差"/>
      <w:bookmarkEnd w:id="104"/>
      <w:bookmarkStart w:id="105" w:name="_bookmark33"/>
      <w:bookmarkEnd w:id="105"/>
      <w:bookmarkStart w:id="106" w:name="_bookmark33"/>
      <w:bookmarkEnd w:id="106"/>
      <w:bookmarkStart w:id="107" w:name="_Toc26918"/>
      <w:r>
        <w:rPr>
          <w:rFonts w:hint="eastAsia" w:ascii="宋体" w:hAnsi="宋体" w:eastAsia="宋体" w:cs="宋体"/>
          <w:color w:val="auto"/>
          <w:sz w:val="24"/>
          <w:szCs w:val="24"/>
        </w:rPr>
        <w:t>响应和偏差</w:t>
      </w:r>
      <w:bookmarkEnd w:id="107"/>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投标文件应当对招标文件的实质性要求和条件作出满足性或更</w:t>
      </w:r>
      <w:r>
        <w:rPr>
          <w:rFonts w:hint="eastAsia" w:ascii="宋体" w:hAnsi="宋体" w:eastAsia="宋体" w:cs="宋体"/>
          <w:color w:val="auto"/>
          <w:spacing w:val="-6"/>
          <w:sz w:val="24"/>
          <w:szCs w:val="24"/>
        </w:rPr>
        <w:t>有利于招标人的响应， 否则，投标人的投标将被否决。实质性要求和条件</w:t>
      </w:r>
      <w:r>
        <w:rPr>
          <w:rFonts w:hint="eastAsia" w:ascii="宋体" w:hAnsi="宋体" w:eastAsia="宋体" w:cs="宋体"/>
          <w:color w:val="auto"/>
          <w:spacing w:val="-3"/>
          <w:sz w:val="24"/>
          <w:szCs w:val="24"/>
        </w:rPr>
        <w:t>见投标人须知前附表。</w:t>
      </w:r>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投标人应根据招标文件的要求提供投标技术服务方案等内容以</w:t>
      </w:r>
      <w:r>
        <w:rPr>
          <w:rFonts w:hint="eastAsia" w:ascii="宋体" w:hAnsi="宋体" w:eastAsia="宋体" w:cs="宋体"/>
          <w:color w:val="auto"/>
          <w:spacing w:val="-3"/>
          <w:sz w:val="24"/>
          <w:szCs w:val="24"/>
        </w:rPr>
        <w:t>对招标文件作出响应。</w:t>
      </w:r>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投标人须知前附表允许投标文件偏离招标文件某些要求的，偏</w:t>
      </w:r>
      <w:r>
        <w:rPr>
          <w:rFonts w:hint="eastAsia" w:ascii="宋体" w:hAnsi="宋体" w:eastAsia="宋体" w:cs="宋体"/>
          <w:color w:val="auto"/>
          <w:spacing w:val="-3"/>
          <w:sz w:val="24"/>
          <w:szCs w:val="24"/>
        </w:rPr>
        <w:t>差应当符合招标文件规定的偏差范围和幅度。</w:t>
      </w:r>
    </w:p>
    <w:p>
      <w:pPr>
        <w:pStyle w:val="4"/>
        <w:bidi w:val="0"/>
        <w:rPr>
          <w:rFonts w:hint="eastAsia"/>
        </w:rPr>
      </w:pPr>
      <w:bookmarkStart w:id="108" w:name="_bookmark34"/>
      <w:bookmarkEnd w:id="108"/>
      <w:bookmarkStart w:id="109" w:name="2、招标文件"/>
      <w:bookmarkEnd w:id="109"/>
      <w:bookmarkStart w:id="110" w:name="_Toc6503"/>
      <w:r>
        <w:rPr>
          <w:rFonts w:hint="eastAsia"/>
        </w:rPr>
        <w:t>2、招标文件</w:t>
      </w:r>
      <w:bookmarkEnd w:id="110"/>
    </w:p>
    <w:p>
      <w:pPr>
        <w:pStyle w:val="5"/>
        <w:numPr>
          <w:ilvl w:val="1"/>
          <w:numId w:val="5"/>
        </w:numPr>
        <w:bidi w:val="0"/>
        <w:rPr>
          <w:rFonts w:hint="eastAsia"/>
        </w:rPr>
      </w:pPr>
      <w:bookmarkStart w:id="111" w:name="2.1 招标文件的组成"/>
      <w:bookmarkEnd w:id="111"/>
      <w:bookmarkStart w:id="112" w:name="_bookmark35"/>
      <w:bookmarkEnd w:id="112"/>
      <w:bookmarkStart w:id="113" w:name="_bookmark35"/>
      <w:bookmarkEnd w:id="113"/>
      <w:bookmarkStart w:id="114" w:name="_Toc4602"/>
      <w:r>
        <w:rPr>
          <w:rFonts w:hint="eastAsia"/>
        </w:rPr>
        <w:t>招标文件的组成</w:t>
      </w:r>
      <w:bookmarkEnd w:id="114"/>
    </w:p>
    <w:p>
      <w:pPr>
        <w:pStyle w:val="35"/>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本招标文件包括：</w:t>
      </w:r>
    </w:p>
    <w:p>
      <w:pPr>
        <w:pStyle w:val="35"/>
        <w:keepNext w:val="0"/>
        <w:keepLines w:val="0"/>
        <w:pageBreakBefore w:val="0"/>
        <w:widowControl w:val="0"/>
        <w:numPr>
          <w:ilvl w:val="0"/>
          <w:numId w:val="6"/>
        </w:numPr>
        <w:tabs>
          <w:tab w:val="left" w:pos="44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招标公告；</w:t>
      </w:r>
    </w:p>
    <w:p>
      <w:pPr>
        <w:pStyle w:val="35"/>
        <w:keepNext w:val="0"/>
        <w:keepLines w:val="0"/>
        <w:pageBreakBefore w:val="0"/>
        <w:widowControl w:val="0"/>
        <w:numPr>
          <w:ilvl w:val="0"/>
          <w:numId w:val="6"/>
        </w:numPr>
        <w:tabs>
          <w:tab w:val="left" w:pos="44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投标人须知；</w:t>
      </w:r>
    </w:p>
    <w:p>
      <w:pPr>
        <w:pStyle w:val="35"/>
        <w:keepNext w:val="0"/>
        <w:keepLines w:val="0"/>
        <w:pageBreakBefore w:val="0"/>
        <w:widowControl w:val="0"/>
        <w:numPr>
          <w:ilvl w:val="0"/>
          <w:numId w:val="6"/>
        </w:numPr>
        <w:tabs>
          <w:tab w:val="left" w:pos="44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评标办法；</w:t>
      </w:r>
    </w:p>
    <w:p>
      <w:pPr>
        <w:pStyle w:val="35"/>
        <w:keepNext w:val="0"/>
        <w:keepLines w:val="0"/>
        <w:pageBreakBefore w:val="0"/>
        <w:widowControl w:val="0"/>
        <w:numPr>
          <w:ilvl w:val="0"/>
          <w:numId w:val="6"/>
        </w:numPr>
        <w:tabs>
          <w:tab w:val="left" w:pos="44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合同条款及格式；</w:t>
      </w:r>
    </w:p>
    <w:p>
      <w:pPr>
        <w:pStyle w:val="35"/>
        <w:keepNext w:val="0"/>
        <w:keepLines w:val="0"/>
        <w:pageBreakBefore w:val="0"/>
        <w:widowControl w:val="0"/>
        <w:numPr>
          <w:ilvl w:val="0"/>
          <w:numId w:val="6"/>
        </w:numPr>
        <w:tabs>
          <w:tab w:val="left" w:pos="44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发包人要求；</w:t>
      </w:r>
    </w:p>
    <w:p>
      <w:pPr>
        <w:pStyle w:val="35"/>
        <w:keepNext w:val="0"/>
        <w:keepLines w:val="0"/>
        <w:pageBreakBefore w:val="0"/>
        <w:widowControl w:val="0"/>
        <w:numPr>
          <w:ilvl w:val="0"/>
          <w:numId w:val="6"/>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投标文件格式；</w:t>
      </w:r>
    </w:p>
    <w:p>
      <w:pPr>
        <w:pStyle w:val="35"/>
        <w:keepNext w:val="0"/>
        <w:keepLines w:val="0"/>
        <w:pageBreakBefore w:val="0"/>
        <w:widowControl w:val="0"/>
        <w:numPr>
          <w:ilvl w:val="0"/>
          <w:numId w:val="6"/>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投标人须知前附表规定的其他资料。</w:t>
      </w:r>
    </w:p>
    <w:p>
      <w:pPr>
        <w:pStyle w:val="35"/>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根据本章第 1.10</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13"/>
          <w:sz w:val="24"/>
          <w:szCs w:val="24"/>
        </w:rPr>
        <w:t xml:space="preserve">款、第 </w:t>
      </w:r>
      <w:r>
        <w:rPr>
          <w:rFonts w:hint="eastAsia" w:ascii="宋体" w:hAnsi="宋体" w:eastAsia="宋体" w:cs="宋体"/>
          <w:color w:val="auto"/>
          <w:sz w:val="24"/>
          <w:szCs w:val="24"/>
        </w:rPr>
        <w:t>2.2</w:t>
      </w:r>
      <w:r>
        <w:rPr>
          <w:rFonts w:hint="eastAsia" w:ascii="宋体" w:hAnsi="宋体" w:eastAsia="宋体" w:cs="宋体"/>
          <w:color w:val="auto"/>
          <w:spacing w:val="11"/>
          <w:sz w:val="24"/>
          <w:szCs w:val="24"/>
        </w:rPr>
        <w:t xml:space="preserve"> </w:t>
      </w:r>
      <w:r>
        <w:rPr>
          <w:rFonts w:hint="eastAsia" w:ascii="宋体" w:hAnsi="宋体" w:eastAsia="宋体" w:cs="宋体"/>
          <w:color w:val="auto"/>
          <w:sz w:val="24"/>
          <w:szCs w:val="24"/>
        </w:rPr>
        <w:t>款和第 2.3</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3"/>
          <w:sz w:val="24"/>
          <w:szCs w:val="24"/>
        </w:rPr>
        <w:t>款对招标文件所作的澄清、修改，构成招标文件的组成部分。</w:t>
      </w:r>
    </w:p>
    <w:p>
      <w:pPr>
        <w:pStyle w:val="35"/>
        <w:keepNext w:val="0"/>
        <w:keepLines w:val="0"/>
        <w:pageBreakBefore w:val="0"/>
        <w:widowControl w:val="0"/>
        <w:numPr>
          <w:ilvl w:val="2"/>
          <w:numId w:val="5"/>
        </w:numPr>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当招标文件、招标文件的澄清或修改等在同一内容的表述上不一</w:t>
      </w:r>
      <w:r>
        <w:rPr>
          <w:rFonts w:hint="eastAsia" w:ascii="宋体" w:hAnsi="宋体" w:eastAsia="宋体" w:cs="宋体"/>
          <w:color w:val="auto"/>
          <w:sz w:val="24"/>
          <w:szCs w:val="24"/>
        </w:rPr>
        <w:t>致时，以最后发出的文件为准。</w:t>
      </w:r>
    </w:p>
    <w:p>
      <w:pPr>
        <w:pStyle w:val="5"/>
        <w:numPr>
          <w:ilvl w:val="1"/>
          <w:numId w:val="5"/>
        </w:numPr>
        <w:bidi w:val="0"/>
        <w:rPr>
          <w:rFonts w:hint="eastAsia"/>
        </w:rPr>
      </w:pPr>
      <w:bookmarkStart w:id="115" w:name="2.2 招标文件的澄清"/>
      <w:bookmarkEnd w:id="115"/>
      <w:bookmarkStart w:id="116" w:name="_bookmark36"/>
      <w:bookmarkEnd w:id="116"/>
      <w:bookmarkStart w:id="117" w:name="_bookmark36"/>
      <w:bookmarkEnd w:id="117"/>
      <w:bookmarkStart w:id="118" w:name="_Toc16301"/>
      <w:r>
        <w:rPr>
          <w:rFonts w:hint="eastAsia"/>
        </w:rPr>
        <w:t>招标文件的澄清</w:t>
      </w:r>
      <w:bookmarkEnd w:id="118"/>
    </w:p>
    <w:p>
      <w:pPr>
        <w:pStyle w:val="35"/>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投标人应仔细阅读和检查招标文件的全部内容。如发现缺页或附</w:t>
      </w:r>
      <w:r>
        <w:rPr>
          <w:rFonts w:hint="eastAsia" w:ascii="宋体" w:hAnsi="宋体" w:eastAsia="宋体" w:cs="宋体"/>
          <w:color w:val="auto"/>
          <w:sz w:val="24"/>
          <w:szCs w:val="24"/>
        </w:rPr>
        <w:t>件不全，应及时向招标人提出，以便补齐。如有疑问，应在投标人须知前附表规定的时间前按投标人须知前附表规定的方式提出澄清申请，要求招</w:t>
      </w:r>
      <w:r>
        <w:rPr>
          <w:rFonts w:hint="eastAsia" w:ascii="宋体" w:hAnsi="宋体" w:eastAsia="宋体" w:cs="宋体"/>
          <w:color w:val="auto"/>
          <w:spacing w:val="-3"/>
          <w:sz w:val="24"/>
          <w:szCs w:val="24"/>
        </w:rPr>
        <w:t>标人对招标文件予以澄清。</w:t>
      </w:r>
    </w:p>
    <w:p>
      <w:pPr>
        <w:pStyle w:val="35"/>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50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招标文件的澄清将在投标人须知前附表规定的时间前在投标人</w:t>
      </w:r>
      <w:r>
        <w:rPr>
          <w:rFonts w:hint="eastAsia" w:ascii="宋体" w:hAnsi="宋体" w:eastAsia="宋体" w:cs="宋体"/>
          <w:color w:val="auto"/>
          <w:sz w:val="24"/>
          <w:szCs w:val="24"/>
        </w:rPr>
        <w:t>须知前附表规定的网站上发布，但不指明澄清问题的来源，投标人自行下载，招标人不另行通知。该澄清作为招标文件的组成部分。澄清发出的时间不满足投标人须知前附表规定时间要求的，并且澄清内容可能影响投标</w:t>
      </w:r>
      <w:r>
        <w:rPr>
          <w:rFonts w:hint="eastAsia" w:ascii="宋体" w:hAnsi="宋体" w:eastAsia="宋体" w:cs="宋体"/>
          <w:color w:val="auto"/>
          <w:spacing w:val="-3"/>
          <w:sz w:val="24"/>
          <w:szCs w:val="24"/>
        </w:rPr>
        <w:t>文件编制的，相应延长投标截止时间。</w:t>
      </w:r>
    </w:p>
    <w:p>
      <w:pPr>
        <w:pStyle w:val="35"/>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投标人须留意投标人须知前附表第 </w:t>
      </w:r>
      <w:r>
        <w:rPr>
          <w:rFonts w:hint="eastAsia" w:ascii="宋体" w:hAnsi="宋体" w:eastAsia="宋体" w:cs="宋体"/>
          <w:color w:val="auto"/>
          <w:sz w:val="24"/>
          <w:szCs w:val="24"/>
        </w:rPr>
        <w:t>2.2.2</w:t>
      </w:r>
      <w:r>
        <w:rPr>
          <w:rFonts w:hint="eastAsia" w:ascii="宋体" w:hAnsi="宋体" w:eastAsia="宋体" w:cs="宋体"/>
          <w:color w:val="auto"/>
          <w:spacing w:val="60"/>
          <w:sz w:val="24"/>
          <w:szCs w:val="24"/>
        </w:rPr>
        <w:t xml:space="preserve"> </w:t>
      </w:r>
      <w:r>
        <w:rPr>
          <w:rFonts w:hint="eastAsia" w:ascii="宋体" w:hAnsi="宋体" w:eastAsia="宋体" w:cs="宋体"/>
          <w:color w:val="auto"/>
          <w:spacing w:val="-2"/>
          <w:sz w:val="24"/>
          <w:szCs w:val="24"/>
        </w:rPr>
        <w:t>款所列网站发布的澄清</w:t>
      </w:r>
      <w:r>
        <w:rPr>
          <w:rFonts w:hint="eastAsia" w:ascii="宋体" w:hAnsi="宋体" w:eastAsia="宋体" w:cs="宋体"/>
          <w:color w:val="auto"/>
          <w:sz w:val="24"/>
          <w:szCs w:val="24"/>
        </w:rPr>
        <w:t>通知，在浏览澄清通知后，投标人自行下载该澄清通知，不需要确认。投</w:t>
      </w:r>
      <w:r>
        <w:rPr>
          <w:rFonts w:hint="eastAsia" w:ascii="宋体" w:hAnsi="宋体" w:eastAsia="宋体" w:cs="宋体"/>
          <w:color w:val="auto"/>
          <w:spacing w:val="-3"/>
          <w:sz w:val="24"/>
          <w:szCs w:val="24"/>
        </w:rPr>
        <w:t>标人未留意该澄清通知而造成的后果由投标人自行承担。</w:t>
      </w:r>
    </w:p>
    <w:p>
      <w:pPr>
        <w:pStyle w:val="35"/>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除非招标人认为确有必要答复，否则，招标人有权拒绝回复投标</w:t>
      </w:r>
      <w:r>
        <w:rPr>
          <w:rFonts w:hint="eastAsia" w:ascii="宋体" w:hAnsi="宋体" w:eastAsia="宋体" w:cs="宋体"/>
          <w:color w:val="auto"/>
          <w:sz w:val="24"/>
          <w:szCs w:val="24"/>
        </w:rPr>
        <w:t>人在本章第 2.2.1 项规定的时间后的任何澄清要求。</w:t>
      </w:r>
    </w:p>
    <w:p>
      <w:pPr>
        <w:pStyle w:val="5"/>
        <w:numPr>
          <w:ilvl w:val="1"/>
          <w:numId w:val="5"/>
        </w:numPr>
        <w:bidi w:val="0"/>
        <w:rPr>
          <w:rFonts w:hint="eastAsia"/>
        </w:rPr>
      </w:pPr>
      <w:bookmarkStart w:id="119" w:name="_bookmark37"/>
      <w:bookmarkEnd w:id="119"/>
      <w:bookmarkStart w:id="120" w:name="2.3 招标文件的修改"/>
      <w:bookmarkEnd w:id="120"/>
      <w:bookmarkStart w:id="121" w:name="_bookmark37"/>
      <w:bookmarkEnd w:id="121"/>
      <w:bookmarkStart w:id="122" w:name="_Toc5629"/>
      <w:r>
        <w:rPr>
          <w:rFonts w:hint="eastAsia"/>
        </w:rPr>
        <w:t>招标文件的修改</w:t>
      </w:r>
      <w:bookmarkEnd w:id="122"/>
    </w:p>
    <w:p>
      <w:pPr>
        <w:pStyle w:val="35"/>
        <w:keepNext w:val="0"/>
        <w:keepLines w:val="0"/>
        <w:pageBreakBefore w:val="0"/>
        <w:widowControl w:val="0"/>
        <w:numPr>
          <w:ilvl w:val="2"/>
          <w:numId w:val="5"/>
        </w:numPr>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在投标人须知前附表规定的时间前，招标人可以修改招标文件，</w:t>
      </w:r>
      <w:r>
        <w:rPr>
          <w:rFonts w:hint="eastAsia" w:ascii="宋体" w:hAnsi="宋体" w:eastAsia="宋体" w:cs="宋体"/>
          <w:color w:val="auto"/>
          <w:sz w:val="24"/>
          <w:szCs w:val="24"/>
        </w:rPr>
        <w:t>并在投标人须知前附表规定的网站上发布，投标人自行下载，招标人或招标代理机构不另行通知且不需投标人确认。该修改内容作为招标文件的组成部分。修改通知发出的时间不满足投标人须知前附表规定时间要求的，</w:t>
      </w:r>
      <w:r>
        <w:rPr>
          <w:rFonts w:hint="eastAsia" w:ascii="宋体" w:hAnsi="宋体" w:eastAsia="宋体" w:cs="宋体"/>
          <w:color w:val="auto"/>
          <w:spacing w:val="-3"/>
          <w:sz w:val="24"/>
          <w:szCs w:val="24"/>
        </w:rPr>
        <w:t>并且修改内容可能影响投标文件编制的，将相应延长投标截止时间。</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35"/>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投标人须留意投标人须知前附表第 </w:t>
      </w:r>
      <w:r>
        <w:rPr>
          <w:rFonts w:hint="eastAsia" w:ascii="宋体" w:hAnsi="宋体" w:eastAsia="宋体" w:cs="宋体"/>
          <w:color w:val="auto"/>
          <w:sz w:val="24"/>
          <w:szCs w:val="24"/>
        </w:rPr>
        <w:t>2.3.1</w:t>
      </w:r>
      <w:r>
        <w:rPr>
          <w:rFonts w:hint="eastAsia" w:ascii="宋体" w:hAnsi="宋体" w:eastAsia="宋体" w:cs="宋体"/>
          <w:color w:val="auto"/>
          <w:spacing w:val="54"/>
          <w:sz w:val="24"/>
          <w:szCs w:val="24"/>
        </w:rPr>
        <w:t xml:space="preserve"> </w:t>
      </w:r>
      <w:r>
        <w:rPr>
          <w:rFonts w:hint="eastAsia" w:ascii="宋体" w:hAnsi="宋体" w:eastAsia="宋体" w:cs="宋体"/>
          <w:color w:val="auto"/>
          <w:spacing w:val="-2"/>
          <w:sz w:val="24"/>
          <w:szCs w:val="24"/>
        </w:rPr>
        <w:t>款所列网站发布的修改</w:t>
      </w:r>
      <w:r>
        <w:rPr>
          <w:rFonts w:hint="eastAsia" w:ascii="宋体" w:hAnsi="宋体" w:eastAsia="宋体" w:cs="宋体"/>
          <w:color w:val="auto"/>
          <w:sz w:val="24"/>
          <w:szCs w:val="24"/>
        </w:rPr>
        <w:t>通知，在浏览修改通知后，投标人自行下载该修改通知，不需要确认。投标人未留意该修改通知而造成的后果由投标人自行承担。</w:t>
      </w:r>
    </w:p>
    <w:p>
      <w:pPr>
        <w:pStyle w:val="5"/>
        <w:numPr>
          <w:ilvl w:val="1"/>
          <w:numId w:val="5"/>
        </w:numPr>
        <w:bidi w:val="0"/>
        <w:rPr>
          <w:rFonts w:hint="eastAsia"/>
        </w:rPr>
      </w:pPr>
      <w:bookmarkStart w:id="123" w:name="_bookmark38"/>
      <w:bookmarkEnd w:id="123"/>
      <w:bookmarkStart w:id="124" w:name="_bookmark38"/>
      <w:bookmarkEnd w:id="124"/>
      <w:bookmarkStart w:id="125" w:name="2.4 招标文件的异议"/>
      <w:bookmarkEnd w:id="125"/>
      <w:bookmarkStart w:id="126" w:name="_Toc17352"/>
      <w:r>
        <w:rPr>
          <w:rFonts w:hint="eastAsia"/>
        </w:rPr>
        <w:t>招标文件的异议</w:t>
      </w:r>
      <w:bookmarkEnd w:id="12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或者其他利害关系人对招标文件有异议的，应在投标人须知前附表规定的时间前，按投标人须知前附表规定的方式提出。招标人将在投标人须知前附表规定的时间内作出答复；作出答复前，将暂停招标投标活动。</w:t>
      </w:r>
    </w:p>
    <w:p>
      <w:pPr>
        <w:pStyle w:val="4"/>
        <w:bidi w:val="0"/>
        <w:rPr>
          <w:rFonts w:hint="eastAsia"/>
        </w:rPr>
      </w:pPr>
      <w:bookmarkStart w:id="127" w:name="_bookmark39"/>
      <w:bookmarkEnd w:id="127"/>
      <w:bookmarkStart w:id="128" w:name="3、投标文件"/>
      <w:bookmarkEnd w:id="128"/>
      <w:bookmarkStart w:id="129" w:name="_Toc31589"/>
      <w:r>
        <w:rPr>
          <w:rFonts w:hint="eastAsia"/>
        </w:rPr>
        <w:t>3、投标文件</w:t>
      </w:r>
      <w:bookmarkEnd w:id="129"/>
    </w:p>
    <w:p>
      <w:pPr>
        <w:pStyle w:val="5"/>
        <w:numPr>
          <w:ilvl w:val="1"/>
          <w:numId w:val="7"/>
        </w:numPr>
        <w:bidi w:val="0"/>
        <w:rPr>
          <w:rFonts w:hint="eastAsia"/>
        </w:rPr>
      </w:pPr>
      <w:bookmarkStart w:id="130" w:name="3.1 投标文件的组成"/>
      <w:bookmarkEnd w:id="130"/>
      <w:bookmarkStart w:id="131" w:name="_bookmark40"/>
      <w:bookmarkEnd w:id="131"/>
      <w:bookmarkStart w:id="132" w:name="_bookmark40"/>
      <w:bookmarkEnd w:id="132"/>
      <w:bookmarkStart w:id="133" w:name="_Toc22528"/>
      <w:r>
        <w:rPr>
          <w:rFonts w:hint="eastAsia"/>
        </w:rPr>
        <w:t>投标文件的组成</w:t>
      </w:r>
      <w:bookmarkEnd w:id="133"/>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投标文件应包括下列内容：</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投标函及投标函附录；</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法定代表人身份证明；</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授权委托书；</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w w:val="100"/>
          <w:sz w:val="24"/>
          <w:szCs w:val="24"/>
        </w:rPr>
        <w:t>联合体协议书</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如有</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投标担保；</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服务费用清单；</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拟分包项目情况表；</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资格审查资料；</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w w:val="100"/>
          <w:sz w:val="24"/>
          <w:szCs w:val="24"/>
        </w:rPr>
        <w:t>技术服务方案</w:t>
      </w:r>
      <w:r>
        <w:rPr>
          <w:rFonts w:hint="eastAsia" w:ascii="宋体" w:hAnsi="宋体" w:eastAsia="宋体" w:cs="宋体"/>
          <w:color w:val="auto"/>
          <w:w w:val="100"/>
          <w:sz w:val="24"/>
          <w:szCs w:val="24"/>
        </w:rPr>
        <w:t>（</w:t>
      </w:r>
      <w:r>
        <w:rPr>
          <w:rFonts w:hint="eastAsia" w:ascii="宋体" w:hAnsi="宋体" w:eastAsia="宋体" w:cs="宋体"/>
          <w:color w:val="auto"/>
          <w:spacing w:val="-3"/>
          <w:w w:val="100"/>
          <w:sz w:val="24"/>
          <w:szCs w:val="24"/>
        </w:rPr>
        <w:t>采用“</w:t>
      </w:r>
      <w:r>
        <w:rPr>
          <w:rFonts w:hint="eastAsia" w:cs="宋体"/>
          <w:color w:val="auto"/>
          <w:spacing w:val="-3"/>
          <w:w w:val="100"/>
          <w:sz w:val="24"/>
          <w:szCs w:val="24"/>
          <w:lang w:eastAsia="zh-CN"/>
        </w:rPr>
        <w:t>明标</w:t>
      </w:r>
      <w:r>
        <w:rPr>
          <w:rFonts w:hint="eastAsia" w:ascii="宋体" w:hAnsi="宋体" w:eastAsia="宋体" w:cs="宋体"/>
          <w:color w:val="auto"/>
          <w:spacing w:val="-3"/>
          <w:w w:val="100"/>
          <w:sz w:val="24"/>
          <w:szCs w:val="24"/>
        </w:rPr>
        <w:t>”评审</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35"/>
        <w:keepNext w:val="0"/>
        <w:keepLines w:val="0"/>
        <w:pageBreakBefore w:val="0"/>
        <w:widowControl w:val="0"/>
        <w:numPr>
          <w:ilvl w:val="0"/>
          <w:numId w:val="8"/>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投标人须知前附表规定的其他资料。</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投标人在评标过程中作出的符合法律法规和招标文件规定的澄清确认，构成投标文件的组成部分。</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投标人须知前附表规定不接受联合体投标的，或投标人没有组成</w:t>
      </w:r>
      <w:r>
        <w:rPr>
          <w:rFonts w:hint="eastAsia" w:ascii="宋体" w:hAnsi="宋体" w:eastAsia="宋体" w:cs="宋体"/>
          <w:color w:val="auto"/>
          <w:spacing w:val="-8"/>
          <w:sz w:val="24"/>
          <w:szCs w:val="24"/>
        </w:rPr>
        <w:t xml:space="preserve">联合体的，投标文件不包括本章第 </w:t>
      </w:r>
      <w:r>
        <w:rPr>
          <w:rFonts w:hint="eastAsia" w:ascii="宋体" w:hAnsi="宋体" w:eastAsia="宋体" w:cs="宋体"/>
          <w:color w:val="auto"/>
          <w:sz w:val="24"/>
          <w:szCs w:val="24"/>
        </w:rPr>
        <w:t>3.1.1</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2"/>
          <w:sz w:val="24"/>
          <w:szCs w:val="24"/>
        </w:rPr>
        <w:t>目所指的联合体协议书。</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投标人须知前附表未要求提交投标担保的，投标文件不包括本章</w:t>
      </w:r>
      <w:r>
        <w:rPr>
          <w:rFonts w:hint="eastAsia" w:ascii="宋体" w:hAnsi="宋体" w:eastAsia="宋体" w:cs="宋体"/>
          <w:color w:val="auto"/>
          <w:sz w:val="24"/>
          <w:szCs w:val="24"/>
        </w:rPr>
        <w:t>第 3.1.1（5）</w:t>
      </w:r>
      <w:r>
        <w:rPr>
          <w:rFonts w:hint="eastAsia" w:ascii="宋体" w:hAnsi="宋体" w:eastAsia="宋体" w:cs="宋体"/>
          <w:color w:val="auto"/>
          <w:spacing w:val="-3"/>
          <w:sz w:val="24"/>
          <w:szCs w:val="24"/>
        </w:rPr>
        <w:t>目所指的投标担保。</w:t>
      </w:r>
    </w:p>
    <w:p>
      <w:pPr>
        <w:pStyle w:val="5"/>
        <w:numPr>
          <w:ilvl w:val="1"/>
          <w:numId w:val="7"/>
        </w:numPr>
        <w:bidi w:val="0"/>
        <w:rPr>
          <w:rFonts w:hint="eastAsia"/>
        </w:rPr>
      </w:pPr>
      <w:bookmarkStart w:id="134" w:name="3.2 投标报价"/>
      <w:bookmarkEnd w:id="134"/>
      <w:bookmarkStart w:id="135" w:name="_bookmark41"/>
      <w:bookmarkEnd w:id="135"/>
      <w:bookmarkStart w:id="136" w:name="_bookmark41"/>
      <w:bookmarkEnd w:id="136"/>
      <w:bookmarkStart w:id="137" w:name="_Toc9350"/>
      <w:r>
        <w:rPr>
          <w:rFonts w:hint="eastAsia"/>
        </w:rPr>
        <w:t>投标报价</w:t>
      </w:r>
      <w:bookmarkEnd w:id="137"/>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投标报价应包括国家规定的增值税税金，除投标人须知前附表另有规定外，增值税税金按一般计税方法计算。投标人应按第六章“投标文件格式”的要求在投标函中进行报价并填写服务费用清单。</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投标人应</w:t>
      </w:r>
      <w:r>
        <w:rPr>
          <w:rFonts w:hint="eastAsia" w:ascii="宋体" w:hAnsi="宋体" w:eastAsia="宋体" w:cs="宋体"/>
          <w:color w:val="auto"/>
          <w:spacing w:val="6"/>
          <w:sz w:val="24"/>
          <w:szCs w:val="24"/>
        </w:rPr>
        <w:t>充分了解该项目的总体情况以及影响投标报价的其他</w:t>
      </w:r>
      <w:r>
        <w:rPr>
          <w:rFonts w:hint="eastAsia" w:ascii="宋体" w:hAnsi="宋体" w:eastAsia="宋体" w:cs="宋体"/>
          <w:color w:val="auto"/>
          <w:sz w:val="24"/>
          <w:szCs w:val="24"/>
        </w:rPr>
        <w:t>要素。</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本项目的报价方式见投标人须知前附表。投标人在投标截止时间前修改投标函中的投标报价总额，应同时修改投标文件“服务费用清单”中的相应报价。此修改须符合本章第 4.3 款的有关要求。</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（A）（适用货币报价）招标人设有最高投标限价的，投标人的投标报价不得超过最高投标限价，最高投标限价在投标人须知前附表中载明。</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（B）（适用费率报价）招标人设有最高投标限价费率的，投标人的投标报价费率不得超过最高投标限价费率，最高投标限价费率在投标人须知前附表中载明。</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投标报价的其他要求见投标人须知前附表。</w:t>
      </w:r>
    </w:p>
    <w:p>
      <w:pPr>
        <w:pStyle w:val="5"/>
        <w:numPr>
          <w:ilvl w:val="1"/>
          <w:numId w:val="7"/>
        </w:numPr>
        <w:bidi w:val="0"/>
        <w:rPr>
          <w:rFonts w:hint="eastAsia"/>
        </w:rPr>
      </w:pPr>
      <w:bookmarkStart w:id="138" w:name="_bookmark42"/>
      <w:bookmarkEnd w:id="138"/>
      <w:bookmarkStart w:id="139" w:name="3.3 投标有效期"/>
      <w:bookmarkEnd w:id="139"/>
      <w:bookmarkStart w:id="140" w:name="_bookmark42"/>
      <w:bookmarkEnd w:id="140"/>
      <w:bookmarkStart w:id="141" w:name="_Toc4580"/>
      <w:r>
        <w:rPr>
          <w:rFonts w:hint="eastAsia"/>
        </w:rPr>
        <w:t>投标有效期</w:t>
      </w:r>
      <w:bookmarkEnd w:id="141"/>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除投标人须知前附表另有规定外，投标有效期为 90 天。</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在投标有效期内，投标人撤销投标文件的，应承担招标文件和法律规定的责任。</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出现特殊情况需要延长投标有效期的，招标人以书面形式通知所有投标人延长投标有效期。投标人应予以书面答复，同意延长的，应相应延长其投标担保的有效期，但不得要求或被允许修改其投标文件；投标人拒绝延长的，其投标失效，但投标人有权收回其投标担保，以及以现金或者支票形式递交的投标保证金的银行同期存款利息。</w:t>
      </w:r>
    </w:p>
    <w:p>
      <w:pPr>
        <w:pStyle w:val="5"/>
        <w:numPr>
          <w:ilvl w:val="1"/>
          <w:numId w:val="7"/>
        </w:numPr>
        <w:bidi w:val="0"/>
        <w:rPr>
          <w:rFonts w:hint="eastAsia"/>
        </w:rPr>
      </w:pPr>
      <w:bookmarkStart w:id="142" w:name="_bookmark43"/>
      <w:bookmarkEnd w:id="142"/>
      <w:bookmarkStart w:id="143" w:name="3.4 投标担保"/>
      <w:bookmarkEnd w:id="143"/>
      <w:bookmarkStart w:id="144" w:name="_bookmark43"/>
      <w:bookmarkEnd w:id="144"/>
      <w:bookmarkStart w:id="145" w:name="_Toc9004"/>
      <w:r>
        <w:rPr>
          <w:rFonts w:hint="eastAsia"/>
        </w:rPr>
        <w:t>投标担保</w:t>
      </w:r>
      <w:bookmarkEnd w:id="145"/>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人在递交投标文件的同时，应按投标人须知前附表规定的金额、形式和第六章“投标文件格式”规定的投标担保格式递交投标担保，并作为其投标文件的组成部分。境内投标人以现金或者支票形式提交的投标担保，应当从其基本账户转出并在投标文件中附上基本账户开户证明或基本存款账户信息。联合体投标的，其投标担保可以由牵头人递交，并应符合投标人须知前附表的规定。</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投标人不按本章第 3.4.1 项要求提交投标担保的，评标委员会将否决其投标。</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招标人最迟将在投标人须知前附表第 3.4.1 项规定的时间内，向未中标的投标人和中标人退还投标担保。投标担保以现金或者支票形式递交的，还应退还银行同期存款利息。</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有下列情形之一的，将对投标人采用电汇或企业网银转账形式提交的投标保证金将不予退还；采用保函或投标保证保险的，将要求保函开立人或保险人承担保证责任；采用投标承诺的，将提请水利行政主管部门给予投标人不良行为记录：</w:t>
      </w:r>
    </w:p>
    <w:p>
      <w:pPr>
        <w:pStyle w:val="35"/>
        <w:keepNext w:val="0"/>
        <w:keepLines w:val="0"/>
        <w:pageBreakBefore w:val="0"/>
        <w:widowControl w:val="0"/>
        <w:numPr>
          <w:ilvl w:val="0"/>
          <w:numId w:val="9"/>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投标人在投标有效期内撤销投标文件；</w:t>
      </w:r>
    </w:p>
    <w:p>
      <w:pPr>
        <w:pStyle w:val="35"/>
        <w:keepNext w:val="0"/>
        <w:keepLines w:val="0"/>
        <w:pageBreakBefore w:val="0"/>
        <w:widowControl w:val="0"/>
        <w:numPr>
          <w:ilvl w:val="0"/>
          <w:numId w:val="9"/>
        </w:numPr>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中标人在收到中标通知书后，无正当理由不与招标人订立合同， </w:t>
      </w:r>
      <w:r>
        <w:rPr>
          <w:rFonts w:hint="eastAsia" w:ascii="宋体" w:hAnsi="宋体" w:eastAsia="宋体" w:cs="宋体"/>
          <w:color w:val="auto"/>
          <w:sz w:val="24"/>
          <w:szCs w:val="24"/>
        </w:rPr>
        <w:t>在签订合同时向招标人提出附加条件，或者不按照招标文件要求提交履约担保；</w:t>
      </w:r>
    </w:p>
    <w:p>
      <w:pPr>
        <w:pStyle w:val="35"/>
        <w:keepNext w:val="0"/>
        <w:keepLines w:val="0"/>
        <w:pageBreakBefore w:val="0"/>
        <w:widowControl w:val="0"/>
        <w:numPr>
          <w:ilvl w:val="0"/>
          <w:numId w:val="9"/>
        </w:numPr>
        <w:kinsoku/>
        <w:wordWrap/>
        <w:overflowPunct/>
        <w:topLinePunct w:val="0"/>
        <w:autoSpaceDE w:val="0"/>
        <w:autoSpaceDN w:val="0"/>
        <w:bidi w:val="0"/>
        <w:adjustRightInd/>
        <w:snapToGrid/>
        <w:spacing w:before="0" w:after="0" w:line="440" w:lineRule="exact"/>
        <w:ind w:left="0" w:right="0" w:firstLine="50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发生投标人须知前附表规定的其他可以不予退还投标保证的情</w:t>
      </w:r>
      <w:r>
        <w:rPr>
          <w:rFonts w:hint="eastAsia" w:ascii="宋体" w:hAnsi="宋体" w:eastAsia="宋体" w:cs="宋体"/>
          <w:color w:val="auto"/>
          <w:sz w:val="24"/>
          <w:szCs w:val="24"/>
        </w:rPr>
        <w:t>形。</w:t>
      </w:r>
    </w:p>
    <w:p>
      <w:pPr>
        <w:pStyle w:val="5"/>
        <w:numPr>
          <w:ilvl w:val="1"/>
          <w:numId w:val="7"/>
        </w:numPr>
        <w:bidi w:val="0"/>
        <w:rPr>
          <w:rFonts w:hint="eastAsia"/>
        </w:rPr>
      </w:pPr>
      <w:bookmarkStart w:id="146" w:name="_bookmark44"/>
      <w:bookmarkEnd w:id="146"/>
      <w:bookmarkStart w:id="147" w:name="_bookmark44"/>
      <w:bookmarkEnd w:id="147"/>
      <w:bookmarkStart w:id="148" w:name="3.5 资格审查资料（适用于未进行资格预审的）"/>
      <w:bookmarkEnd w:id="148"/>
      <w:bookmarkStart w:id="149" w:name="_Toc11417"/>
      <w:r>
        <w:rPr>
          <w:rFonts w:hint="eastAsia"/>
        </w:rPr>
        <w:t>资格审查资料（适用于未进行资格预审的）</w:t>
      </w:r>
      <w:bookmarkEnd w:id="149"/>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除投标人须知前附表另有规定外，投标人应按下列规定提供资格审查资料，以证明其满足本章第 1.4 款规定的资质、业绩、信誉等要求。</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“投标人基本情况表”应附投标人营业执照和组织机构代码证的扫描件（按照“三证合一” 或“五证合一”登记制度进行登记的，可仅提供营业执照扫描件）、投标人资质证书副本扫描件、水利行业信用等级评价证书（如有）扫描件等材料的扫描件、在中国裁判文书网上查询投标人、投标人法定代表人、拟任项目负责人近 3 年行贿受贿犯罪行为记录的截图（依法不予公开的裁判文书</w:t>
      </w:r>
      <w:r>
        <w:rPr>
          <w:rFonts w:hint="eastAsia" w:ascii="宋体" w:hAnsi="宋体" w:eastAsia="宋体" w:cs="宋体"/>
          <w:color w:val="auto"/>
          <w:sz w:val="24"/>
          <w:szCs w:val="24"/>
        </w:rPr>
        <w:t>在中国裁判文书网无法查询的，投标人应自行在投标文</w:t>
      </w:r>
      <w:r>
        <w:rPr>
          <w:rFonts w:hint="eastAsia" w:ascii="宋体" w:hAnsi="宋体" w:eastAsia="宋体" w:cs="宋体"/>
          <w:color w:val="auto"/>
          <w:spacing w:val="-3"/>
          <w:sz w:val="24"/>
          <w:szCs w:val="24"/>
        </w:rPr>
        <w:t>件中如实声明行贿受贿犯罪行为，否则视为弄虚作假</w:t>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本条不作为资格审查内容）</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“近年完成的类似项目情况表”应附中标通知书</w:t>
      </w:r>
      <w:r>
        <w:rPr>
          <w:rFonts w:hint="eastAsia" w:cs="宋体"/>
          <w:color w:val="auto"/>
          <w:spacing w:val="-6"/>
          <w:sz w:val="24"/>
          <w:szCs w:val="24"/>
          <w:lang w:val="en-US" w:eastAsia="zh-CN"/>
        </w:rPr>
        <w:t>和</w:t>
      </w:r>
      <w:r>
        <w:rPr>
          <w:rFonts w:hint="eastAsia" w:ascii="宋体" w:hAnsi="宋体" w:eastAsia="宋体" w:cs="宋体"/>
          <w:color w:val="auto"/>
          <w:spacing w:val="-6"/>
          <w:sz w:val="24"/>
          <w:szCs w:val="24"/>
        </w:rPr>
        <w:t>合同协议书、发包人出具的证明文件的扫描件；具体时间要求见投标人须知前附表， 每张表格只填写一个项目，并标明序号。</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“正在实施和新承接的项目情况表”应附中标通知书</w:t>
      </w:r>
      <w:r>
        <w:rPr>
          <w:rFonts w:hint="eastAsia" w:cs="宋体"/>
          <w:color w:val="auto"/>
          <w:spacing w:val="-6"/>
          <w:sz w:val="24"/>
          <w:szCs w:val="24"/>
          <w:lang w:val="en-US" w:eastAsia="zh-CN"/>
        </w:rPr>
        <w:t>和</w:t>
      </w:r>
      <w:r>
        <w:rPr>
          <w:rFonts w:hint="eastAsia" w:ascii="宋体" w:hAnsi="宋体" w:eastAsia="宋体" w:cs="宋体"/>
          <w:color w:val="auto"/>
          <w:spacing w:val="-6"/>
          <w:sz w:val="24"/>
          <w:szCs w:val="24"/>
        </w:rPr>
        <w:t>合同协议书扫描件。每张表格只填写一个项目，并标明序号。</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“近年发生的诉讼及仲裁情况”应说明投标人败诉的勘察设计合同的相关情况，并附法院或仲裁机构作出的判决、裁决等有关法律文书扫描件，具体时间要求见投标人须知前附表。</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“拟委任的主要人员汇总表”应填报满足本章第 1.4.1 项规定的项目负责人和其他主要人员的相关信息。“主要人员简历表”中项目负责人应附身份证、学历证、职称证、执业资格证书和社保缴费证明扫描件，管理过的项目业绩须附合同协议书扫描件，获奖证书扫描件；其他主要人员应附身份证、学历证、职称证、有关证书和社保缴费证明扫描件。</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“拟投入本项目的主要勘察设备表”应填报满足本章第 1.4.1 项规定的勘察设备（适用于有勘察项目的情况）。</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投标人须知前附表规定接受联合体投标的，本章第 3.5.1 项至第</w:t>
      </w:r>
      <w:r>
        <w:rPr>
          <w:rFonts w:hint="eastAsia" w:ascii="宋体" w:hAnsi="宋体" w:eastAsia="宋体" w:cs="宋体"/>
          <w:color w:val="auto"/>
          <w:spacing w:val="-6"/>
          <w:sz w:val="24"/>
          <w:szCs w:val="24"/>
          <w:lang w:val="en-US" w:eastAsia="zh-CN"/>
        </w:rPr>
        <w:t>3.5.7</w:t>
      </w:r>
      <w:r>
        <w:rPr>
          <w:rFonts w:hint="eastAsia" w:ascii="宋体" w:hAnsi="宋体" w:eastAsia="宋体" w:cs="宋体"/>
          <w:color w:val="auto"/>
          <w:spacing w:val="-6"/>
          <w:sz w:val="24"/>
          <w:szCs w:val="24"/>
        </w:rPr>
        <w:t>项规定的表格和资</w:t>
      </w:r>
      <w:r>
        <w:rPr>
          <w:rFonts w:hint="eastAsia" w:ascii="宋体" w:hAnsi="宋体" w:eastAsia="宋体" w:cs="宋体"/>
          <w:color w:val="auto"/>
          <w:sz w:val="24"/>
          <w:szCs w:val="24"/>
        </w:rPr>
        <w:t>料应包括联合体各方相关情况。</w:t>
      </w:r>
    </w:p>
    <w:p>
      <w:pPr>
        <w:pStyle w:val="5"/>
        <w:numPr>
          <w:ilvl w:val="1"/>
          <w:numId w:val="7"/>
        </w:numPr>
        <w:bidi w:val="0"/>
        <w:rPr>
          <w:rFonts w:hint="eastAsia"/>
        </w:rPr>
      </w:pPr>
      <w:bookmarkStart w:id="150" w:name="_bookmark45"/>
      <w:bookmarkEnd w:id="150"/>
      <w:bookmarkStart w:id="151" w:name="3.6 备选投标方案"/>
      <w:bookmarkEnd w:id="151"/>
      <w:bookmarkStart w:id="152" w:name="_bookmark45"/>
      <w:bookmarkEnd w:id="152"/>
      <w:bookmarkStart w:id="153" w:name="_Toc15413"/>
      <w:r>
        <w:rPr>
          <w:rFonts w:hint="eastAsia"/>
        </w:rPr>
        <w:t>备选投标方案</w:t>
      </w:r>
      <w:bookmarkEnd w:id="153"/>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除投标人须知前附表规定允许外，投标人不得递交备选投标方案，否则其投标将被否决。</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允许投标人递交备选投标方案的，只有中标人所递交的备选投标</w:t>
      </w:r>
      <w:r>
        <w:rPr>
          <w:rFonts w:hint="eastAsia" w:ascii="宋体" w:hAnsi="宋体" w:eastAsia="宋体" w:cs="宋体"/>
          <w:color w:val="auto"/>
          <w:sz w:val="24"/>
          <w:szCs w:val="24"/>
        </w:rPr>
        <w:t>方案方可予以考虑。评标委员会认为中标人的备选投标方案优于其按照招标文件要求编制的投标方案的，招标人可以接受该备选投标方案。</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投标人在投标文件中提供一个报价，但同时提供两个或两个以上技术服务方案的，视为提供备选方案。</w:t>
      </w:r>
    </w:p>
    <w:p>
      <w:pPr>
        <w:pStyle w:val="5"/>
        <w:numPr>
          <w:ilvl w:val="1"/>
          <w:numId w:val="7"/>
        </w:numPr>
        <w:bidi w:val="0"/>
        <w:rPr>
          <w:rFonts w:hint="eastAsia"/>
        </w:rPr>
      </w:pPr>
      <w:bookmarkStart w:id="154" w:name="_bookmark46"/>
      <w:bookmarkEnd w:id="154"/>
      <w:bookmarkStart w:id="155" w:name="_bookmark46"/>
      <w:bookmarkEnd w:id="155"/>
      <w:bookmarkStart w:id="156" w:name="3.7 投标文件的编制"/>
      <w:bookmarkEnd w:id="156"/>
      <w:bookmarkStart w:id="157" w:name="_Toc7855"/>
      <w:r>
        <w:rPr>
          <w:rFonts w:hint="eastAsia"/>
        </w:rPr>
        <w:t>投标文件的编制</w:t>
      </w:r>
      <w:bookmarkEnd w:id="157"/>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投标文件应按第六章“投标文件格式”进行编写，如有必要，可以增加附页，作为投标文件的组成部分。其中，投标函附录在满足招标文件实质性要求的基础上，可以提出比招标文件要求更有利于招标人的承诺。</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投标文件应当对招标文件有关服务期限、投标有效期、发包人要求、招标范围等实质性内容作出响应。</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投标文件全部采用</w:t>
      </w:r>
      <w:r>
        <w:rPr>
          <w:rFonts w:hint="eastAsia" w:cs="宋体"/>
          <w:color w:val="auto"/>
          <w:spacing w:val="-6"/>
          <w:sz w:val="24"/>
          <w:szCs w:val="24"/>
          <w:lang w:val="en-US" w:eastAsia="zh-CN"/>
        </w:rPr>
        <w:t>纸质</w:t>
      </w:r>
      <w:r>
        <w:rPr>
          <w:rFonts w:hint="eastAsia" w:ascii="宋体" w:hAnsi="宋体" w:eastAsia="宋体" w:cs="宋体"/>
          <w:color w:val="auto"/>
          <w:spacing w:val="-6"/>
          <w:sz w:val="24"/>
          <w:szCs w:val="24"/>
        </w:rPr>
        <w:t>档，除投标人须知前附表另有规定外，投标文件所附证书证件均为原件扫描件，按招标文件要求在相应位置加盖</w:t>
      </w:r>
      <w:r>
        <w:rPr>
          <w:rFonts w:hint="eastAsia" w:cs="宋体"/>
          <w:color w:val="auto"/>
          <w:spacing w:val="-6"/>
          <w:sz w:val="24"/>
          <w:szCs w:val="24"/>
          <w:lang w:val="en-US" w:eastAsia="zh-CN"/>
        </w:rPr>
        <w:t>单位</w:t>
      </w:r>
      <w:r>
        <w:rPr>
          <w:rFonts w:hint="eastAsia" w:ascii="宋体" w:hAnsi="宋体" w:eastAsia="宋体" w:cs="宋体"/>
          <w:color w:val="auto"/>
          <w:spacing w:val="-6"/>
          <w:sz w:val="24"/>
          <w:szCs w:val="24"/>
        </w:rPr>
        <w:t>印章。签字或盖章的具体要求见投标人须知前附表。</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投标文件及中标人的纸质版投标文件要求见投标人须知前附表的规定。</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技术服务方案采用</w:t>
      </w:r>
      <w:r>
        <w:rPr>
          <w:rFonts w:hint="eastAsia" w:cs="宋体"/>
          <w:color w:val="auto"/>
          <w:spacing w:val="-6"/>
          <w:sz w:val="24"/>
          <w:szCs w:val="24"/>
          <w:lang w:eastAsia="zh-CN"/>
        </w:rPr>
        <w:t>明标</w:t>
      </w:r>
      <w:r>
        <w:rPr>
          <w:rFonts w:hint="eastAsia" w:ascii="宋体" w:hAnsi="宋体" w:eastAsia="宋体" w:cs="宋体"/>
          <w:color w:val="auto"/>
          <w:spacing w:val="-6"/>
          <w:sz w:val="24"/>
          <w:szCs w:val="24"/>
        </w:rPr>
        <w:t>评审。</w:t>
      </w:r>
    </w:p>
    <w:p>
      <w:pPr>
        <w:pStyle w:val="4"/>
        <w:bidi w:val="0"/>
        <w:rPr>
          <w:rFonts w:hint="eastAsia"/>
        </w:rPr>
      </w:pPr>
      <w:bookmarkStart w:id="158" w:name="_bookmark47"/>
      <w:bookmarkEnd w:id="158"/>
      <w:bookmarkStart w:id="159" w:name="4、投标"/>
      <w:bookmarkEnd w:id="159"/>
      <w:bookmarkStart w:id="160" w:name="_Toc17540"/>
      <w:r>
        <w:rPr>
          <w:rFonts w:hint="eastAsia"/>
        </w:rPr>
        <w:t>4、投标</w:t>
      </w:r>
      <w:bookmarkEnd w:id="160"/>
    </w:p>
    <w:p>
      <w:pPr>
        <w:pStyle w:val="5"/>
        <w:numPr>
          <w:ilvl w:val="1"/>
          <w:numId w:val="10"/>
        </w:numPr>
        <w:bidi w:val="0"/>
        <w:rPr>
          <w:rFonts w:hint="eastAsia"/>
        </w:rPr>
      </w:pPr>
      <w:bookmarkStart w:id="161" w:name="_bookmark48"/>
      <w:bookmarkEnd w:id="161"/>
      <w:bookmarkStart w:id="162" w:name="_bookmark48"/>
      <w:bookmarkEnd w:id="162"/>
      <w:bookmarkStart w:id="163" w:name="4.1 投标文件的加密"/>
      <w:bookmarkEnd w:id="163"/>
      <w:bookmarkStart w:id="164" w:name="_Toc10152"/>
      <w:r>
        <w:rPr>
          <w:rFonts w:hint="eastAsia"/>
        </w:rPr>
        <w:t>投标文件的加密</w:t>
      </w:r>
      <w:bookmarkEnd w:id="164"/>
    </w:p>
    <w:p>
      <w:pPr>
        <w:pStyle w:val="35"/>
        <w:keepNext w:val="0"/>
        <w:keepLines w:val="0"/>
        <w:pageBreakBefore w:val="0"/>
        <w:widowControl w:val="0"/>
        <w:numPr>
          <w:ilvl w:val="2"/>
          <w:numId w:val="10"/>
        </w:numPr>
        <w:tabs>
          <w:tab w:val="left" w:pos="1100"/>
        </w:tabs>
        <w:kinsoku/>
        <w:wordWrap/>
        <w:overflowPunct/>
        <w:topLinePunct w:val="0"/>
        <w:autoSpaceDE w:val="0"/>
        <w:autoSpaceDN w:val="0"/>
        <w:bidi w:val="0"/>
        <w:adjustRightInd/>
        <w:snapToGrid/>
        <w:spacing w:before="0" w:after="0" w:line="440" w:lineRule="exact"/>
        <w:ind w:left="0" w:right="0" w:firstLine="50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投标人应当按照招标文件要求</w:t>
      </w:r>
      <w:r>
        <w:rPr>
          <w:rFonts w:hint="eastAsia" w:cs="宋体"/>
          <w:color w:val="auto"/>
          <w:spacing w:val="6"/>
          <w:sz w:val="24"/>
          <w:szCs w:val="24"/>
          <w:lang w:val="en-US" w:eastAsia="zh-CN"/>
        </w:rPr>
        <w:t>密封</w:t>
      </w:r>
      <w:r>
        <w:rPr>
          <w:rFonts w:hint="eastAsia" w:ascii="宋体" w:hAnsi="宋体" w:eastAsia="宋体" w:cs="宋体"/>
          <w:color w:val="auto"/>
          <w:sz w:val="24"/>
          <w:szCs w:val="24"/>
        </w:rPr>
        <w:t>投标文件，具体要求见投标人须知前附表。</w:t>
      </w:r>
    </w:p>
    <w:p>
      <w:pPr>
        <w:pStyle w:val="5"/>
        <w:numPr>
          <w:ilvl w:val="1"/>
          <w:numId w:val="10"/>
        </w:numPr>
        <w:bidi w:val="0"/>
        <w:rPr>
          <w:rFonts w:hint="eastAsia"/>
        </w:rPr>
      </w:pPr>
      <w:bookmarkStart w:id="165" w:name="_bookmark49"/>
      <w:bookmarkEnd w:id="165"/>
      <w:bookmarkStart w:id="166" w:name="_bookmark49"/>
      <w:bookmarkEnd w:id="166"/>
      <w:bookmarkStart w:id="167" w:name="4.2 投标文件的递交"/>
      <w:bookmarkEnd w:id="167"/>
      <w:bookmarkStart w:id="168" w:name="_Toc2820"/>
      <w:r>
        <w:rPr>
          <w:rFonts w:hint="eastAsia"/>
        </w:rPr>
        <w:t>投标文件的递交</w:t>
      </w:r>
      <w:bookmarkEnd w:id="168"/>
    </w:p>
    <w:p>
      <w:pPr>
        <w:pStyle w:val="12"/>
        <w:spacing w:line="360" w:lineRule="auto"/>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en-US" w:eastAsia="zh-CN" w:bidi="zh-CN"/>
        </w:rPr>
        <w:t>4.2.1投标人应在本章第2.2.2项规定的投标截止时间前递交投标文件。</w:t>
      </w:r>
    </w:p>
    <w:p>
      <w:pPr>
        <w:pStyle w:val="12"/>
        <w:spacing w:line="360" w:lineRule="auto"/>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en-US" w:eastAsia="zh-CN" w:bidi="zh-CN"/>
        </w:rPr>
        <w:t>4.2.2投标人递交投标文件的地点：见“投标人须知前附表”。</w:t>
      </w:r>
    </w:p>
    <w:p>
      <w:pPr>
        <w:pStyle w:val="12"/>
        <w:spacing w:line="360" w:lineRule="auto"/>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en-US" w:eastAsia="zh-CN" w:bidi="zh-CN"/>
        </w:rPr>
        <w:t>4.2.3除投标人须知前附表另有规定外，投标人所递交的投标文件不予退还。</w:t>
      </w:r>
    </w:p>
    <w:p>
      <w:pPr>
        <w:pStyle w:val="12"/>
        <w:spacing w:line="360" w:lineRule="auto"/>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en-US" w:eastAsia="zh-CN" w:bidi="zh-CN"/>
        </w:rPr>
        <w:t>4.2.4招标人收到投标文件后，向投标人出具签收凭证。</w:t>
      </w:r>
    </w:p>
    <w:p>
      <w:pPr>
        <w:pStyle w:val="12"/>
        <w:spacing w:line="360" w:lineRule="auto"/>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en-US" w:eastAsia="zh-CN" w:bidi="zh-CN"/>
        </w:rPr>
        <w:t>4.2.5逾期送达的或者未送达指定地点的投标文件，招标人不予受理。</w:t>
      </w:r>
    </w:p>
    <w:p>
      <w:pPr>
        <w:pStyle w:val="5"/>
        <w:numPr>
          <w:ilvl w:val="1"/>
          <w:numId w:val="10"/>
        </w:numPr>
        <w:bidi w:val="0"/>
        <w:rPr>
          <w:rFonts w:hint="eastAsia"/>
        </w:rPr>
      </w:pPr>
      <w:bookmarkStart w:id="169" w:name="4.3 投标文件的修改与撤回"/>
      <w:bookmarkEnd w:id="169"/>
      <w:bookmarkStart w:id="170" w:name="_bookmark50"/>
      <w:bookmarkEnd w:id="170"/>
      <w:bookmarkStart w:id="171" w:name="_bookmark50"/>
      <w:bookmarkEnd w:id="171"/>
      <w:bookmarkStart w:id="172" w:name="_Toc23178"/>
      <w:r>
        <w:rPr>
          <w:rFonts w:hint="eastAsia"/>
        </w:rPr>
        <w:t>投标文件的修改与撤回</w:t>
      </w:r>
      <w:bookmarkEnd w:id="172"/>
    </w:p>
    <w:p>
      <w:pPr>
        <w:pStyle w:val="35"/>
        <w:keepNext w:val="0"/>
        <w:keepLines w:val="0"/>
        <w:pageBreakBefore w:val="0"/>
        <w:widowControl w:val="0"/>
        <w:numPr>
          <w:ilvl w:val="2"/>
          <w:numId w:val="10"/>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在本章第 </w:t>
      </w:r>
      <w:r>
        <w:rPr>
          <w:rFonts w:hint="eastAsia" w:ascii="宋体" w:hAnsi="宋体" w:eastAsia="宋体" w:cs="宋体"/>
          <w:color w:val="auto"/>
          <w:sz w:val="24"/>
          <w:szCs w:val="24"/>
        </w:rPr>
        <w:t>4.2.1</w:t>
      </w:r>
      <w:r>
        <w:rPr>
          <w:rFonts w:hint="eastAsia" w:ascii="宋体" w:hAnsi="宋体" w:eastAsia="宋体" w:cs="宋体"/>
          <w:color w:val="auto"/>
          <w:spacing w:val="61"/>
          <w:sz w:val="24"/>
          <w:szCs w:val="24"/>
        </w:rPr>
        <w:t xml:space="preserve"> </w:t>
      </w:r>
      <w:r>
        <w:rPr>
          <w:rFonts w:hint="eastAsia" w:ascii="宋体" w:hAnsi="宋体" w:eastAsia="宋体" w:cs="宋体"/>
          <w:color w:val="auto"/>
          <w:spacing w:val="-3"/>
          <w:sz w:val="24"/>
          <w:szCs w:val="24"/>
        </w:rPr>
        <w:t>项规定的投标截止时间前，投标人可以修改或撤回已传输递交的投标文件。</w:t>
      </w:r>
    </w:p>
    <w:p>
      <w:pPr>
        <w:pStyle w:val="35"/>
        <w:keepNext w:val="0"/>
        <w:keepLines w:val="0"/>
        <w:pageBreakBefore w:val="0"/>
        <w:widowControl w:val="0"/>
        <w:numPr>
          <w:ilvl w:val="2"/>
          <w:numId w:val="10"/>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投标人修改或撤回的投标文件需再次传输递交的，见投标人须知</w:t>
      </w:r>
      <w:r>
        <w:rPr>
          <w:rFonts w:hint="eastAsia" w:ascii="宋体" w:hAnsi="宋体" w:eastAsia="宋体" w:cs="宋体"/>
          <w:color w:val="auto"/>
          <w:spacing w:val="-1"/>
          <w:sz w:val="24"/>
          <w:szCs w:val="24"/>
        </w:rPr>
        <w:t>前附表规定。</w:t>
      </w:r>
    </w:p>
    <w:p>
      <w:pPr>
        <w:pStyle w:val="35"/>
        <w:keepNext w:val="0"/>
        <w:keepLines w:val="0"/>
        <w:pageBreakBefore w:val="0"/>
        <w:widowControl w:val="0"/>
        <w:numPr>
          <w:ilvl w:val="2"/>
          <w:numId w:val="10"/>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投标人撤回投标文件的，招标人应退还已收取的投标担保。</w:t>
      </w:r>
    </w:p>
    <w:p>
      <w:pPr>
        <w:pStyle w:val="4"/>
        <w:bidi w:val="0"/>
        <w:rPr>
          <w:rFonts w:hint="eastAsia"/>
        </w:rPr>
      </w:pPr>
      <w:bookmarkStart w:id="173" w:name="_bookmark51"/>
      <w:bookmarkEnd w:id="173"/>
      <w:bookmarkStart w:id="174" w:name="5、开标"/>
      <w:bookmarkEnd w:id="174"/>
      <w:bookmarkStart w:id="175" w:name="_Toc24409"/>
      <w:r>
        <w:rPr>
          <w:rFonts w:hint="eastAsia"/>
        </w:rPr>
        <w:t>5、开标</w:t>
      </w:r>
      <w:bookmarkEnd w:id="175"/>
    </w:p>
    <w:p>
      <w:pPr>
        <w:pStyle w:val="5"/>
        <w:numPr>
          <w:ilvl w:val="1"/>
          <w:numId w:val="11"/>
        </w:numPr>
        <w:bidi w:val="0"/>
        <w:ind w:left="440" w:leftChars="0" w:firstLine="0" w:firstLineChars="0"/>
        <w:rPr>
          <w:rFonts w:hint="eastAsia" w:ascii="宋体" w:hAnsi="宋体" w:eastAsia="宋体" w:cs="宋体"/>
          <w:color w:val="auto"/>
          <w:sz w:val="24"/>
          <w:szCs w:val="24"/>
        </w:rPr>
      </w:pPr>
      <w:bookmarkStart w:id="176" w:name="_bookmark52"/>
      <w:bookmarkEnd w:id="176"/>
      <w:bookmarkStart w:id="177" w:name="5.1 投标文件递交的截止时间、投标人在线签到时间、电子投标文件解密截止时间、开"/>
      <w:bookmarkEnd w:id="177"/>
      <w:bookmarkStart w:id="178" w:name="_bookmark52"/>
      <w:bookmarkEnd w:id="178"/>
      <w:bookmarkStart w:id="179" w:name="_Toc5687"/>
      <w:r>
        <w:rPr>
          <w:rFonts w:hint="eastAsia" w:ascii="宋体" w:hAnsi="宋体" w:eastAsia="宋体" w:cs="宋体"/>
          <w:color w:val="auto"/>
          <w:spacing w:val="-1"/>
          <w:sz w:val="24"/>
          <w:szCs w:val="24"/>
        </w:rPr>
        <w:t>投标文件递交的截止时间</w:t>
      </w:r>
      <w:r>
        <w:rPr>
          <w:rFonts w:hint="eastAsia" w:ascii="宋体" w:hAnsi="宋体" w:eastAsia="宋体" w:cs="宋体"/>
          <w:color w:val="auto"/>
          <w:sz w:val="24"/>
          <w:szCs w:val="24"/>
        </w:rPr>
        <w:t>、开标地点</w:t>
      </w:r>
      <w:bookmarkEnd w:id="179"/>
    </w:p>
    <w:p>
      <w:pPr>
        <w:pStyle w:val="35"/>
        <w:keepNext w:val="0"/>
        <w:keepLines w:val="0"/>
        <w:pageBreakBefore w:val="0"/>
        <w:widowControl w:val="0"/>
        <w:numPr>
          <w:ilvl w:val="2"/>
          <w:numId w:val="11"/>
        </w:numPr>
        <w:tabs>
          <w:tab w:val="left" w:pos="1664"/>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投标文件递交截止时间</w:t>
      </w:r>
      <w:r>
        <w:rPr>
          <w:rFonts w:hint="eastAsia" w:ascii="宋体" w:hAnsi="宋体" w:eastAsia="宋体" w:cs="宋体"/>
          <w:color w:val="auto"/>
          <w:spacing w:val="-4"/>
          <w:sz w:val="24"/>
          <w:szCs w:val="24"/>
        </w:rPr>
        <w:t>:</w:t>
      </w:r>
      <w:r>
        <w:rPr>
          <w:rFonts w:hint="eastAsia" w:ascii="宋体" w:hAnsi="宋体" w:eastAsia="宋体" w:cs="宋体"/>
          <w:color w:val="auto"/>
          <w:spacing w:val="-3"/>
          <w:sz w:val="24"/>
          <w:szCs w:val="24"/>
        </w:rPr>
        <w:t>见投标人须知前附表规定。</w:t>
      </w:r>
    </w:p>
    <w:p>
      <w:pPr>
        <w:pStyle w:val="35"/>
        <w:keepNext w:val="0"/>
        <w:keepLines w:val="0"/>
        <w:pageBreakBefore w:val="0"/>
        <w:widowControl w:val="0"/>
        <w:numPr>
          <w:ilvl w:val="2"/>
          <w:numId w:val="11"/>
        </w:numPr>
        <w:tabs>
          <w:tab w:val="left" w:pos="1664"/>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开标地点：见投标人须知前附表规定。</w:t>
      </w:r>
    </w:p>
    <w:p>
      <w:pPr>
        <w:pStyle w:val="5"/>
        <w:numPr>
          <w:ilvl w:val="1"/>
          <w:numId w:val="11"/>
        </w:numPr>
        <w:bidi w:val="0"/>
        <w:ind w:left="440" w:leftChars="0" w:firstLine="0" w:firstLineChars="0"/>
        <w:rPr>
          <w:rFonts w:hint="eastAsia"/>
        </w:rPr>
      </w:pPr>
      <w:bookmarkStart w:id="180" w:name="_bookmark53"/>
      <w:bookmarkEnd w:id="180"/>
      <w:bookmarkStart w:id="181" w:name="5.2 开标程序"/>
      <w:bookmarkEnd w:id="181"/>
      <w:bookmarkStart w:id="182" w:name="_bookmark53"/>
      <w:bookmarkEnd w:id="182"/>
      <w:bookmarkStart w:id="183" w:name="_Toc872"/>
      <w:r>
        <w:rPr>
          <w:rFonts w:hint="eastAsia"/>
        </w:rPr>
        <w:t>开标程序</w:t>
      </w:r>
      <w:bookmarkEnd w:id="18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按照投标人须知前附表规定的程序进行开标。</w:t>
      </w:r>
    </w:p>
    <w:p>
      <w:pPr>
        <w:pStyle w:val="5"/>
        <w:numPr>
          <w:ilvl w:val="1"/>
          <w:numId w:val="11"/>
        </w:numPr>
        <w:bidi w:val="0"/>
        <w:ind w:left="398" w:leftChars="0" w:firstLine="42" w:firstLineChars="0"/>
        <w:rPr>
          <w:rFonts w:hint="eastAsia"/>
        </w:rPr>
      </w:pPr>
      <w:bookmarkStart w:id="184" w:name="_bookmark54"/>
      <w:bookmarkEnd w:id="184"/>
      <w:bookmarkStart w:id="185" w:name="5.3 解密失败的补救方案"/>
      <w:bookmarkEnd w:id="185"/>
      <w:bookmarkStart w:id="186" w:name="_bookmark54"/>
      <w:bookmarkEnd w:id="186"/>
      <w:bookmarkStart w:id="187" w:name="_Toc8551"/>
      <w:r>
        <w:rPr>
          <w:rFonts w:hint="eastAsia"/>
        </w:rPr>
        <w:t>解密失败的补救方案</w:t>
      </w:r>
      <w:bookmarkEnd w:id="18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解密失败的认定及处理见投标人须知前附表。</w:t>
      </w:r>
    </w:p>
    <w:p>
      <w:pPr>
        <w:pStyle w:val="5"/>
        <w:numPr>
          <w:ilvl w:val="1"/>
          <w:numId w:val="11"/>
        </w:numPr>
        <w:bidi w:val="0"/>
        <w:ind w:left="398" w:leftChars="0" w:firstLine="42" w:firstLineChars="0"/>
        <w:rPr>
          <w:rFonts w:hint="eastAsia"/>
        </w:rPr>
      </w:pPr>
      <w:bookmarkStart w:id="188" w:name="_bookmark55"/>
      <w:bookmarkEnd w:id="188"/>
      <w:bookmarkStart w:id="189" w:name="5.4 开标异议"/>
      <w:bookmarkEnd w:id="189"/>
      <w:bookmarkStart w:id="190" w:name="_bookmark55"/>
      <w:bookmarkEnd w:id="190"/>
      <w:bookmarkStart w:id="191" w:name="_Toc1510"/>
      <w:r>
        <w:rPr>
          <w:rFonts w:hint="eastAsia"/>
        </w:rPr>
        <w:t>开标异议</w:t>
      </w:r>
      <w:bookmarkEnd w:id="19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投标人对开标有异议的，应当在开标现场提出，招标人或招标代理机构当场作出答复，并制作记录。</w:t>
      </w:r>
    </w:p>
    <w:p>
      <w:pPr>
        <w:pStyle w:val="4"/>
        <w:bidi w:val="0"/>
        <w:rPr>
          <w:rFonts w:hint="eastAsia"/>
        </w:rPr>
      </w:pPr>
      <w:bookmarkStart w:id="192" w:name="6、评标"/>
      <w:bookmarkEnd w:id="192"/>
      <w:bookmarkStart w:id="193" w:name="_bookmark56"/>
      <w:bookmarkEnd w:id="193"/>
      <w:bookmarkStart w:id="194" w:name="_Toc3947"/>
      <w:r>
        <w:rPr>
          <w:rFonts w:hint="eastAsia"/>
        </w:rPr>
        <w:t>6、评标</w:t>
      </w:r>
      <w:bookmarkEnd w:id="194"/>
    </w:p>
    <w:p>
      <w:pPr>
        <w:pStyle w:val="5"/>
        <w:numPr>
          <w:ilvl w:val="1"/>
          <w:numId w:val="12"/>
        </w:numPr>
        <w:bidi w:val="0"/>
        <w:rPr>
          <w:rFonts w:hint="eastAsia"/>
        </w:rPr>
      </w:pPr>
      <w:bookmarkStart w:id="195" w:name="_bookmark57"/>
      <w:bookmarkEnd w:id="195"/>
      <w:bookmarkStart w:id="196" w:name="6.1 评标委员会"/>
      <w:bookmarkEnd w:id="196"/>
      <w:bookmarkStart w:id="197" w:name="_bookmark57"/>
      <w:bookmarkEnd w:id="197"/>
      <w:bookmarkStart w:id="198" w:name="_Toc13956"/>
      <w:r>
        <w:rPr>
          <w:rFonts w:hint="eastAsia"/>
        </w:rPr>
        <w:t>评标委员会</w:t>
      </w:r>
      <w:bookmarkEnd w:id="198"/>
    </w:p>
    <w:p>
      <w:pPr>
        <w:pStyle w:val="35"/>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评标由招标人依法组建的评标委员会负责。评标委员会由招标人</w:t>
      </w:r>
      <w:r>
        <w:rPr>
          <w:rFonts w:hint="eastAsia" w:ascii="宋体" w:hAnsi="宋体" w:eastAsia="宋体" w:cs="宋体"/>
          <w:color w:val="auto"/>
          <w:sz w:val="24"/>
          <w:szCs w:val="24"/>
        </w:rPr>
        <w:t>或其委托的招标代理机构熟悉相关业务的代表，以及有关技术、经济等方面的专家组成。评标委员会成员人数以及技术、经济等方面专家的确定方式见投标人须知前附表。</w:t>
      </w:r>
    </w:p>
    <w:p>
      <w:pPr>
        <w:pStyle w:val="35"/>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评标委员会成员有下列情形之一的，应当回避： </w:t>
      </w:r>
      <w:r>
        <w:rPr>
          <w:rFonts w:hint="eastAsia" w:ascii="宋体" w:hAnsi="宋体" w:eastAsia="宋体" w:cs="宋体"/>
          <w:color w:val="auto"/>
          <w:spacing w:val="-3"/>
          <w:sz w:val="24"/>
          <w:szCs w:val="24"/>
        </w:rPr>
        <w:t>投标人或投标人主要负责人的近亲属；</w:t>
      </w:r>
    </w:p>
    <w:p>
      <w:pPr>
        <w:pStyle w:val="35"/>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投标人或投标人主要负责人的近亲属；</w:t>
      </w:r>
    </w:p>
    <w:p>
      <w:pPr>
        <w:pStyle w:val="35"/>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项目主管部门或者行政监督部门的人员；</w:t>
      </w:r>
    </w:p>
    <w:p>
      <w:pPr>
        <w:pStyle w:val="35"/>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与投标人有经济利益关系，可能影响对投标公正评审的；</w:t>
      </w:r>
    </w:p>
    <w:p>
      <w:pPr>
        <w:pStyle w:val="35"/>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曾因在招标、评标以及其他与招标投标有关活动中从事违法行 为而受过行政处罚或刑事处罚的；</w:t>
      </w:r>
    </w:p>
    <w:p>
      <w:pPr>
        <w:pStyle w:val="35"/>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与投标人有其他利害关系。</w:t>
      </w:r>
    </w:p>
    <w:p>
      <w:pPr>
        <w:pStyle w:val="35"/>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评标过程中，评标委员会成员有回避事由、擅离职守或者因健康</w:t>
      </w:r>
      <w:r>
        <w:rPr>
          <w:rFonts w:hint="eastAsia" w:ascii="宋体" w:hAnsi="宋体" w:eastAsia="宋体" w:cs="宋体"/>
          <w:color w:val="auto"/>
          <w:sz w:val="24"/>
          <w:szCs w:val="24"/>
        </w:rPr>
        <w:t>等原因不能继续评标的，招标人有权更换。被更换的评标委员会成员作出的评审结论无效，由更换后的评标委员会成员重新进行评审。</w:t>
      </w:r>
    </w:p>
    <w:p>
      <w:pPr>
        <w:pStyle w:val="5"/>
        <w:numPr>
          <w:ilvl w:val="1"/>
          <w:numId w:val="12"/>
        </w:numPr>
        <w:bidi w:val="0"/>
        <w:rPr>
          <w:rFonts w:hint="eastAsia"/>
        </w:rPr>
      </w:pPr>
      <w:bookmarkStart w:id="199" w:name="6.2 评标原则"/>
      <w:bookmarkEnd w:id="199"/>
      <w:bookmarkStart w:id="200" w:name="_bookmark58"/>
      <w:bookmarkEnd w:id="200"/>
      <w:bookmarkStart w:id="201" w:name="_bookmark58"/>
      <w:bookmarkEnd w:id="201"/>
      <w:bookmarkStart w:id="202" w:name="_Toc31789"/>
      <w:r>
        <w:rPr>
          <w:rFonts w:hint="eastAsia"/>
        </w:rPr>
        <w:t>评标原则</w:t>
      </w:r>
      <w:bookmarkEnd w:id="202"/>
    </w:p>
    <w:p>
      <w:pPr>
        <w:pStyle w:val="35"/>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评标活动遵循公平、公正、科学和择优的原则。</w:t>
      </w:r>
    </w:p>
    <w:p>
      <w:pPr>
        <w:pStyle w:val="35"/>
        <w:keepNext w:val="0"/>
        <w:keepLines w:val="0"/>
        <w:pageBreakBefore w:val="0"/>
        <w:widowControl w:val="0"/>
        <w:numPr>
          <w:ilvl w:val="2"/>
          <w:numId w:val="12"/>
        </w:numPr>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评标委员会对同一招标项目只能做出一种评标结论，评标委员会</w:t>
      </w:r>
      <w:r>
        <w:rPr>
          <w:rFonts w:hint="eastAsia" w:ascii="宋体" w:hAnsi="宋体" w:eastAsia="宋体" w:cs="宋体"/>
          <w:color w:val="auto"/>
          <w:sz w:val="24"/>
          <w:szCs w:val="24"/>
        </w:rPr>
        <w:t>成员对评标结论如有异议，按照少数服从多数的原则投票表决，实行一人一票，并经评标委员会成员半数以上表决通过。评标委员会成员不得拒绝在评标报告上签字，如有不同意见和理由应当在评标报告中陈述，否则，视为同意评标结论。</w:t>
      </w:r>
    </w:p>
    <w:p>
      <w:pPr>
        <w:pStyle w:val="5"/>
        <w:numPr>
          <w:ilvl w:val="1"/>
          <w:numId w:val="12"/>
        </w:numPr>
        <w:bidi w:val="0"/>
        <w:rPr>
          <w:rFonts w:hint="eastAsia"/>
        </w:rPr>
      </w:pPr>
      <w:bookmarkStart w:id="203" w:name="_bookmark59"/>
      <w:bookmarkEnd w:id="203"/>
      <w:bookmarkStart w:id="204" w:name="6.3 评标"/>
      <w:bookmarkEnd w:id="204"/>
      <w:bookmarkStart w:id="205" w:name="_bookmark59"/>
      <w:bookmarkEnd w:id="205"/>
      <w:bookmarkStart w:id="206" w:name="_Toc10370"/>
      <w:r>
        <w:rPr>
          <w:rFonts w:hint="eastAsia"/>
        </w:rPr>
        <w:t>评标</w:t>
      </w:r>
      <w:bookmarkEnd w:id="206"/>
    </w:p>
    <w:p>
      <w:pPr>
        <w:pStyle w:val="35"/>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评标委员会按照第三章</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评标办法”</w:t>
      </w:r>
      <w:r>
        <w:rPr>
          <w:rFonts w:hint="eastAsia" w:ascii="宋体" w:hAnsi="宋体" w:eastAsia="宋体" w:cs="宋体"/>
          <w:color w:val="auto"/>
          <w:spacing w:val="-3"/>
          <w:sz w:val="24"/>
          <w:szCs w:val="24"/>
        </w:rPr>
        <w:t>规定的方法、评审因素、标准</w:t>
      </w:r>
      <w:r>
        <w:rPr>
          <w:rFonts w:hint="eastAsia" w:ascii="宋体" w:hAnsi="宋体" w:eastAsia="宋体" w:cs="宋体"/>
          <w:color w:val="auto"/>
          <w:spacing w:val="-8"/>
          <w:sz w:val="24"/>
          <w:szCs w:val="24"/>
        </w:rPr>
        <w:t>和程序对投标文件进行评审。第三章</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评标办法</w:t>
      </w:r>
      <w:r>
        <w:rPr>
          <w:rFonts w:hint="eastAsia" w:ascii="宋体" w:hAnsi="宋体" w:eastAsia="宋体" w:cs="宋体"/>
          <w:color w:val="auto"/>
          <w:spacing w:val="-3"/>
          <w:sz w:val="24"/>
          <w:szCs w:val="24"/>
        </w:rPr>
        <w:t>”</w:t>
      </w:r>
      <w:r>
        <w:rPr>
          <w:rFonts w:hint="eastAsia" w:ascii="宋体" w:hAnsi="宋体" w:eastAsia="宋体" w:cs="宋体"/>
          <w:color w:val="auto"/>
          <w:spacing w:val="-10"/>
          <w:sz w:val="24"/>
          <w:szCs w:val="24"/>
        </w:rPr>
        <w:t>没有规定的方法、评审因素</w:t>
      </w:r>
      <w:r>
        <w:rPr>
          <w:rFonts w:hint="eastAsia" w:ascii="宋体" w:hAnsi="宋体" w:eastAsia="宋体" w:cs="宋体"/>
          <w:color w:val="auto"/>
          <w:spacing w:val="-3"/>
          <w:sz w:val="24"/>
          <w:szCs w:val="24"/>
        </w:rPr>
        <w:t>和标准，不作为评标依据。</w:t>
      </w:r>
    </w:p>
    <w:p>
      <w:pPr>
        <w:pStyle w:val="35"/>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评标完成后，评标委员会应当向招标人提交书面评标报告和中标</w:t>
      </w:r>
      <w:r>
        <w:rPr>
          <w:rFonts w:hint="eastAsia" w:ascii="宋体" w:hAnsi="宋体" w:eastAsia="宋体" w:cs="宋体"/>
          <w:color w:val="auto"/>
          <w:spacing w:val="-3"/>
          <w:sz w:val="24"/>
          <w:szCs w:val="24"/>
        </w:rPr>
        <w:t>候选人名单。评标委员会推荐中标候选人的人数见投标人须知前附表。</w:t>
      </w:r>
    </w:p>
    <w:p>
      <w:pPr>
        <w:pStyle w:val="4"/>
        <w:bidi w:val="0"/>
        <w:rPr>
          <w:rFonts w:hint="eastAsia"/>
        </w:rPr>
      </w:pPr>
      <w:bookmarkStart w:id="207" w:name="_bookmark60"/>
      <w:bookmarkEnd w:id="207"/>
      <w:bookmarkStart w:id="208" w:name="7、合同授予"/>
      <w:bookmarkEnd w:id="208"/>
      <w:bookmarkStart w:id="209" w:name="_Toc24838"/>
      <w:r>
        <w:rPr>
          <w:rFonts w:hint="eastAsia"/>
        </w:rPr>
        <w:t>7、合同授予</w:t>
      </w:r>
      <w:bookmarkEnd w:id="209"/>
    </w:p>
    <w:p>
      <w:pPr>
        <w:pStyle w:val="5"/>
        <w:numPr>
          <w:ilvl w:val="1"/>
          <w:numId w:val="14"/>
        </w:numPr>
        <w:bidi w:val="0"/>
        <w:rPr>
          <w:rFonts w:hint="eastAsia"/>
        </w:rPr>
      </w:pPr>
      <w:bookmarkStart w:id="210" w:name="7.1 中标候选人公示"/>
      <w:bookmarkEnd w:id="210"/>
      <w:bookmarkStart w:id="211" w:name="_bookmark61"/>
      <w:bookmarkEnd w:id="211"/>
      <w:bookmarkStart w:id="212" w:name="_bookmark61"/>
      <w:bookmarkEnd w:id="212"/>
      <w:bookmarkStart w:id="213" w:name="_Toc7837"/>
      <w:r>
        <w:rPr>
          <w:rFonts w:hint="eastAsia"/>
        </w:rPr>
        <w:t>中标候选人公示</w:t>
      </w:r>
      <w:bookmarkEnd w:id="21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招标人在投标人须知前附表规定的时间内，按照投标人须知前附表规定的公示媒介和期限公示中标候选人，公示期不得少于投标人须知前附表规定的时间。</w:t>
      </w:r>
    </w:p>
    <w:p>
      <w:pPr>
        <w:pStyle w:val="5"/>
        <w:numPr>
          <w:ilvl w:val="1"/>
          <w:numId w:val="14"/>
        </w:numPr>
        <w:bidi w:val="0"/>
        <w:rPr>
          <w:rFonts w:hint="eastAsia"/>
        </w:rPr>
      </w:pPr>
      <w:bookmarkStart w:id="214" w:name="_bookmark62"/>
      <w:bookmarkEnd w:id="214"/>
      <w:bookmarkStart w:id="215" w:name="_bookmark62"/>
      <w:bookmarkEnd w:id="215"/>
      <w:bookmarkStart w:id="216" w:name="7.2 评标结果异议"/>
      <w:bookmarkEnd w:id="216"/>
      <w:bookmarkStart w:id="217" w:name="_Toc4446"/>
      <w:r>
        <w:rPr>
          <w:rFonts w:hint="eastAsia"/>
        </w:rPr>
        <w:t>评标结果异议</w:t>
      </w:r>
      <w:bookmarkEnd w:id="21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投标人或者其他利害关系人对评标结果有异议的，应当在中标候选人公示期间提出。招标人将在投标人须知前附表规定的时间内作出答复；作出答复前，将暂停招标投标活动。</w:t>
      </w:r>
    </w:p>
    <w:p>
      <w:pPr>
        <w:pStyle w:val="5"/>
        <w:numPr>
          <w:ilvl w:val="1"/>
          <w:numId w:val="14"/>
        </w:numPr>
        <w:bidi w:val="0"/>
        <w:rPr>
          <w:rFonts w:hint="eastAsia"/>
        </w:rPr>
      </w:pPr>
      <w:bookmarkStart w:id="218" w:name="7.3 中标候选人履约能力审查"/>
      <w:bookmarkEnd w:id="218"/>
      <w:bookmarkStart w:id="219" w:name="_bookmark63"/>
      <w:bookmarkEnd w:id="219"/>
      <w:bookmarkStart w:id="220" w:name="_bookmark63"/>
      <w:bookmarkEnd w:id="220"/>
      <w:bookmarkStart w:id="221" w:name="_Toc21437"/>
      <w:r>
        <w:rPr>
          <w:rFonts w:hint="eastAsia"/>
        </w:rPr>
        <w:t>中标候选人履约能力审查</w:t>
      </w:r>
      <w:bookmarkEnd w:id="22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pStyle w:val="5"/>
        <w:numPr>
          <w:ilvl w:val="1"/>
          <w:numId w:val="14"/>
        </w:numPr>
        <w:bidi w:val="0"/>
        <w:rPr>
          <w:rFonts w:hint="eastAsia"/>
        </w:rPr>
      </w:pPr>
      <w:bookmarkStart w:id="222" w:name="_bookmark64"/>
      <w:bookmarkEnd w:id="222"/>
      <w:bookmarkStart w:id="223" w:name="7.4 定标"/>
      <w:bookmarkEnd w:id="223"/>
      <w:bookmarkStart w:id="224" w:name="_bookmark64"/>
      <w:bookmarkEnd w:id="224"/>
      <w:bookmarkStart w:id="225" w:name="_Toc9521"/>
      <w:r>
        <w:rPr>
          <w:rFonts w:hint="eastAsia"/>
        </w:rPr>
        <w:t>定标</w:t>
      </w:r>
      <w:bookmarkEnd w:id="225"/>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按照投标人须知前附表的规定，招标人或招标人授权的评标委员会依法确定中标人。</w:t>
      </w:r>
    </w:p>
    <w:p>
      <w:pPr>
        <w:pStyle w:val="5"/>
        <w:numPr>
          <w:ilvl w:val="1"/>
          <w:numId w:val="14"/>
        </w:numPr>
        <w:bidi w:val="0"/>
        <w:rPr>
          <w:rFonts w:hint="eastAsia"/>
        </w:rPr>
      </w:pPr>
      <w:bookmarkStart w:id="226" w:name="_bookmark65"/>
      <w:bookmarkEnd w:id="226"/>
      <w:bookmarkStart w:id="227" w:name="_bookmark65"/>
      <w:bookmarkEnd w:id="227"/>
      <w:bookmarkStart w:id="228" w:name="7.5 中标通知"/>
      <w:bookmarkEnd w:id="228"/>
      <w:bookmarkStart w:id="229" w:name="_Toc28111"/>
      <w:r>
        <w:rPr>
          <w:rFonts w:hint="eastAsia"/>
        </w:rPr>
        <w:t>中标通知</w:t>
      </w:r>
      <w:bookmarkEnd w:id="229"/>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在本章第 3.3 款规定的投标有效期内，招标人以书面形式向中标人发出中标通知书，同时将中标结果在投标人须知前附表规定的媒介进行公告。</w:t>
      </w:r>
    </w:p>
    <w:p>
      <w:pPr>
        <w:pStyle w:val="5"/>
        <w:numPr>
          <w:ilvl w:val="1"/>
          <w:numId w:val="14"/>
        </w:numPr>
        <w:bidi w:val="0"/>
        <w:rPr>
          <w:rFonts w:hint="eastAsia"/>
        </w:rPr>
      </w:pPr>
      <w:bookmarkStart w:id="230" w:name="7.6 技术成果经济补偿"/>
      <w:bookmarkEnd w:id="230"/>
      <w:bookmarkStart w:id="231" w:name="_bookmark66"/>
      <w:bookmarkEnd w:id="231"/>
      <w:bookmarkStart w:id="232" w:name="_bookmark66"/>
      <w:bookmarkEnd w:id="232"/>
      <w:bookmarkStart w:id="233" w:name="_Toc2295"/>
      <w:r>
        <w:rPr>
          <w:rFonts w:hint="eastAsia"/>
        </w:rPr>
        <w:t>技术成果经济补偿</w:t>
      </w:r>
      <w:bookmarkEnd w:id="23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招标人对符合招标文件规定的未中标人的技术成果进行补偿的，招标人将按投标人须知前附表规定的标准给予经济补偿，未中标人在投标文件</w:t>
      </w:r>
      <w:r>
        <w:rPr>
          <w:rFonts w:hint="eastAsia" w:ascii="宋体" w:hAnsi="宋体" w:eastAsia="宋体" w:cs="宋体"/>
          <w:color w:val="auto"/>
          <w:spacing w:val="-4"/>
          <w:sz w:val="24"/>
          <w:szCs w:val="24"/>
        </w:rPr>
        <w:t>中声明放弃技术成果经济补偿费的除外。招标人将于中标通知书发出后</w:t>
      </w:r>
      <w:r>
        <w:rPr>
          <w:rFonts w:hint="eastAsia" w:ascii="宋体" w:hAnsi="宋体" w:eastAsia="宋体" w:cs="宋体"/>
          <w:color w:val="auto"/>
          <w:spacing w:val="-7"/>
          <w:sz w:val="24"/>
          <w:szCs w:val="24"/>
        </w:rPr>
        <w:t>30</w:t>
      </w:r>
      <w:r>
        <w:rPr>
          <w:rFonts w:hint="eastAsia" w:ascii="宋体" w:hAnsi="宋体" w:eastAsia="宋体" w:cs="宋体"/>
          <w:color w:val="auto"/>
          <w:sz w:val="24"/>
          <w:szCs w:val="24"/>
        </w:rPr>
        <w:t>日内向未中标人支付技术成果经济补偿费。</w:t>
      </w:r>
    </w:p>
    <w:p>
      <w:pPr>
        <w:pStyle w:val="5"/>
        <w:numPr>
          <w:ilvl w:val="1"/>
          <w:numId w:val="14"/>
        </w:numPr>
        <w:bidi w:val="0"/>
        <w:rPr>
          <w:rFonts w:hint="eastAsia"/>
        </w:rPr>
      </w:pPr>
      <w:bookmarkStart w:id="234" w:name="7.7 履约担保"/>
      <w:bookmarkEnd w:id="234"/>
      <w:bookmarkStart w:id="235" w:name="_bookmark67"/>
      <w:bookmarkEnd w:id="235"/>
      <w:bookmarkStart w:id="236" w:name="_bookmark67"/>
      <w:bookmarkEnd w:id="236"/>
      <w:bookmarkStart w:id="237" w:name="_Toc5291"/>
      <w:r>
        <w:rPr>
          <w:rFonts w:hint="eastAsia"/>
        </w:rPr>
        <w:t>履约担保</w:t>
      </w:r>
      <w:bookmarkEnd w:id="237"/>
    </w:p>
    <w:p>
      <w:pPr>
        <w:pStyle w:val="35"/>
        <w:keepNext w:val="0"/>
        <w:keepLines w:val="0"/>
        <w:pageBreakBefore w:val="0"/>
        <w:widowControl w:val="0"/>
        <w:numPr>
          <w:ilvl w:val="2"/>
          <w:numId w:val="14"/>
        </w:numPr>
        <w:tabs>
          <w:tab w:val="left" w:pos="132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在签订合同前，中标人应按投标人须知前附表规定的形式、金额</w:t>
      </w:r>
      <w:r>
        <w:rPr>
          <w:rFonts w:hint="eastAsia" w:ascii="宋体" w:hAnsi="宋体" w:eastAsia="宋体" w:cs="宋体"/>
          <w:color w:val="auto"/>
          <w:spacing w:val="3"/>
          <w:sz w:val="24"/>
          <w:szCs w:val="24"/>
        </w:rPr>
        <w:t>和招标文件第四章</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合同条款及格式</w:t>
      </w:r>
      <w:r>
        <w:rPr>
          <w:rFonts w:hint="eastAsia" w:ascii="宋体" w:hAnsi="宋体" w:eastAsia="宋体" w:cs="宋体"/>
          <w:color w:val="auto"/>
          <w:sz w:val="24"/>
          <w:szCs w:val="24"/>
        </w:rPr>
        <w:t>”规定的或者事先经过招标人书面认可的履约担保格式向招标人提交履约担保。除投标人须知前附表另有规定外， 履约担保为中标合同金额的 10%。联合体中标的，其履约担保以联合体各方或者联合体中牵头人的名义提交。</w:t>
      </w:r>
    </w:p>
    <w:p>
      <w:pPr>
        <w:pStyle w:val="35"/>
        <w:keepNext w:val="0"/>
        <w:keepLines w:val="0"/>
        <w:pageBreakBefore w:val="0"/>
        <w:widowControl w:val="0"/>
        <w:numPr>
          <w:ilvl w:val="2"/>
          <w:numId w:val="1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中标人不能按本章第 </w:t>
      </w:r>
      <w:r>
        <w:rPr>
          <w:rFonts w:hint="eastAsia" w:ascii="宋体" w:hAnsi="宋体" w:eastAsia="宋体" w:cs="宋体"/>
          <w:color w:val="auto"/>
          <w:sz w:val="24"/>
          <w:szCs w:val="24"/>
        </w:rPr>
        <w:t>7.7.1</w:t>
      </w:r>
      <w:r>
        <w:rPr>
          <w:rFonts w:hint="eastAsia" w:ascii="宋体" w:hAnsi="宋体" w:eastAsia="宋体" w:cs="宋体"/>
          <w:color w:val="auto"/>
          <w:spacing w:val="58"/>
          <w:sz w:val="24"/>
          <w:szCs w:val="24"/>
        </w:rPr>
        <w:t xml:space="preserve"> </w:t>
      </w:r>
      <w:r>
        <w:rPr>
          <w:rFonts w:hint="eastAsia" w:ascii="宋体" w:hAnsi="宋体" w:eastAsia="宋体" w:cs="宋体"/>
          <w:color w:val="auto"/>
          <w:spacing w:val="-3"/>
          <w:sz w:val="24"/>
          <w:szCs w:val="24"/>
        </w:rPr>
        <w:t>项要求提交履约担保的，视为放弃中</w:t>
      </w:r>
      <w:r>
        <w:rPr>
          <w:rFonts w:hint="eastAsia" w:ascii="宋体" w:hAnsi="宋体" w:eastAsia="宋体" w:cs="宋体"/>
          <w:color w:val="auto"/>
          <w:spacing w:val="-1"/>
          <w:sz w:val="24"/>
          <w:szCs w:val="24"/>
        </w:rPr>
        <w:t>标，其投标担保不予退还，给招标人造成的损失超过投标担保数额的，中</w:t>
      </w:r>
      <w:r>
        <w:rPr>
          <w:rFonts w:hint="eastAsia" w:ascii="宋体" w:hAnsi="宋体" w:eastAsia="宋体" w:cs="宋体"/>
          <w:color w:val="auto"/>
          <w:spacing w:val="-3"/>
          <w:sz w:val="24"/>
          <w:szCs w:val="24"/>
        </w:rPr>
        <w:t>标人还应当对超过部分予以赔偿。</w:t>
      </w:r>
    </w:p>
    <w:p>
      <w:pPr>
        <w:pStyle w:val="5"/>
        <w:numPr>
          <w:ilvl w:val="1"/>
          <w:numId w:val="14"/>
        </w:numPr>
        <w:bidi w:val="0"/>
        <w:rPr>
          <w:rFonts w:hint="eastAsia"/>
        </w:rPr>
      </w:pPr>
      <w:bookmarkStart w:id="238" w:name="_bookmark68"/>
      <w:bookmarkEnd w:id="238"/>
      <w:bookmarkStart w:id="239" w:name="7.8 签订合同"/>
      <w:bookmarkEnd w:id="239"/>
      <w:bookmarkStart w:id="240" w:name="_bookmark68"/>
      <w:bookmarkEnd w:id="240"/>
      <w:bookmarkStart w:id="241" w:name="_Toc25977"/>
      <w:r>
        <w:rPr>
          <w:rFonts w:hint="eastAsia"/>
        </w:rPr>
        <w:t>签订合同</w:t>
      </w:r>
      <w:bookmarkEnd w:id="241"/>
    </w:p>
    <w:p>
      <w:pPr>
        <w:pStyle w:val="35"/>
        <w:keepNext w:val="0"/>
        <w:keepLines w:val="0"/>
        <w:pageBreakBefore w:val="0"/>
        <w:widowControl w:val="0"/>
        <w:numPr>
          <w:ilvl w:val="2"/>
          <w:numId w:val="1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招标人和中标人应当在投标人须知前附表规定时间内，根据招标</w:t>
      </w:r>
      <w:r>
        <w:rPr>
          <w:rFonts w:hint="eastAsia" w:ascii="宋体" w:hAnsi="宋体" w:eastAsia="宋体" w:cs="宋体"/>
          <w:color w:val="auto"/>
          <w:spacing w:val="-1"/>
          <w:sz w:val="24"/>
          <w:szCs w:val="24"/>
        </w:rPr>
        <w:t>文件和中标人的投标文件订立书面合同。中标人无正当理由拒签合同，在</w:t>
      </w:r>
      <w:r>
        <w:rPr>
          <w:rFonts w:hint="eastAsia" w:ascii="宋体" w:hAnsi="宋体" w:eastAsia="宋体" w:cs="宋体"/>
          <w:color w:val="auto"/>
          <w:sz w:val="24"/>
          <w:szCs w:val="24"/>
        </w:rPr>
        <w:t>签订合同时向招标人提出附加条件，或者不按照招标文件要求提交投标担保的，招标人有权取消其中标资格，其投标担保不予退还；给招标人造成</w:t>
      </w:r>
      <w:r>
        <w:rPr>
          <w:rFonts w:hint="eastAsia" w:ascii="宋体" w:hAnsi="宋体" w:eastAsia="宋体" w:cs="宋体"/>
          <w:color w:val="auto"/>
          <w:spacing w:val="-3"/>
          <w:sz w:val="24"/>
          <w:szCs w:val="24"/>
        </w:rPr>
        <w:t>的损失超过投标担保数额的，中标人还应当对超过部分予以赔偿。</w:t>
      </w:r>
    </w:p>
    <w:p>
      <w:pPr>
        <w:pStyle w:val="35"/>
        <w:keepNext w:val="0"/>
        <w:keepLines w:val="0"/>
        <w:pageBreakBefore w:val="0"/>
        <w:widowControl w:val="0"/>
        <w:numPr>
          <w:ilvl w:val="2"/>
          <w:numId w:val="14"/>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发出中标通知书后，招标人无正当理由拒签合同，或者在签订合</w:t>
      </w:r>
      <w:r>
        <w:rPr>
          <w:rFonts w:hint="eastAsia" w:ascii="宋体" w:hAnsi="宋体" w:eastAsia="宋体" w:cs="宋体"/>
          <w:color w:val="auto"/>
          <w:sz w:val="24"/>
          <w:szCs w:val="24"/>
        </w:rPr>
        <w:t>同时向中标人提出附加条件的，招标人向中标人退还投标担保；给中标人</w:t>
      </w:r>
      <w:r>
        <w:rPr>
          <w:rFonts w:hint="eastAsia" w:ascii="宋体" w:hAnsi="宋体" w:eastAsia="宋体" w:cs="宋体"/>
          <w:color w:val="auto"/>
          <w:spacing w:val="-3"/>
          <w:sz w:val="24"/>
          <w:szCs w:val="24"/>
        </w:rPr>
        <w:t>造成损失的，还应当赔偿损失。</w:t>
      </w:r>
    </w:p>
    <w:p>
      <w:pPr>
        <w:pStyle w:val="35"/>
        <w:keepNext w:val="0"/>
        <w:keepLines w:val="0"/>
        <w:pageBreakBefore w:val="0"/>
        <w:widowControl w:val="0"/>
        <w:numPr>
          <w:ilvl w:val="2"/>
          <w:numId w:val="14"/>
        </w:numPr>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联合体中标的，联合体各方应当共同与招标人签订合同，就中标</w:t>
      </w:r>
      <w:r>
        <w:rPr>
          <w:rFonts w:hint="eastAsia" w:ascii="宋体" w:hAnsi="宋体" w:eastAsia="宋体" w:cs="宋体"/>
          <w:color w:val="auto"/>
          <w:spacing w:val="-4"/>
          <w:sz w:val="24"/>
          <w:szCs w:val="24"/>
        </w:rPr>
        <w:t>项目向招标人承担连带责任。</w:t>
      </w:r>
    </w:p>
    <w:p>
      <w:pPr>
        <w:pStyle w:val="4"/>
        <w:bidi w:val="0"/>
        <w:rPr>
          <w:rFonts w:hint="eastAsia"/>
        </w:rPr>
      </w:pPr>
      <w:bookmarkStart w:id="242" w:name="_bookmark69"/>
      <w:bookmarkEnd w:id="242"/>
      <w:bookmarkStart w:id="243" w:name="8、纪律和监督"/>
      <w:bookmarkEnd w:id="243"/>
      <w:bookmarkStart w:id="244" w:name="_Toc13566"/>
      <w:r>
        <w:rPr>
          <w:rFonts w:hint="eastAsia"/>
        </w:rPr>
        <w:t>8、纪律和监督</w:t>
      </w:r>
      <w:bookmarkEnd w:id="244"/>
    </w:p>
    <w:p>
      <w:pPr>
        <w:pStyle w:val="5"/>
        <w:numPr>
          <w:ilvl w:val="1"/>
          <w:numId w:val="15"/>
        </w:numPr>
        <w:bidi w:val="0"/>
        <w:rPr>
          <w:rFonts w:hint="eastAsia"/>
        </w:rPr>
      </w:pPr>
      <w:bookmarkStart w:id="245" w:name="_bookmark70"/>
      <w:bookmarkEnd w:id="245"/>
      <w:bookmarkStart w:id="246" w:name="8.1 对招标人的纪律要求"/>
      <w:bookmarkEnd w:id="246"/>
      <w:bookmarkStart w:id="247" w:name="_bookmark70"/>
      <w:bookmarkEnd w:id="247"/>
      <w:bookmarkStart w:id="248" w:name="_Toc26519"/>
      <w:r>
        <w:rPr>
          <w:rFonts w:hint="eastAsia"/>
        </w:rPr>
        <w:t>对招标人的纪律要求</w:t>
      </w:r>
      <w:bookmarkEnd w:id="248"/>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招标人不得泄露招标投标活动中应当保密的情况和资料，不得与投标人串通损害国家利益、社会公共利益或者他人合法权益。</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下列行为均属招标人与投标人串通投标：</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w:t>
      </w:r>
      <w:r>
        <w:rPr>
          <w:rFonts w:hint="eastAsia" w:ascii="宋体" w:hAnsi="宋体" w:eastAsia="宋体" w:cs="宋体"/>
          <w:b/>
          <w:color w:val="auto"/>
          <w:spacing w:val="-65"/>
          <w:sz w:val="24"/>
          <w:szCs w:val="24"/>
        </w:rPr>
        <w:t>）</w:t>
      </w:r>
      <w:r>
        <w:rPr>
          <w:rFonts w:hint="eastAsia" w:ascii="宋体" w:hAnsi="宋体" w:eastAsia="宋体" w:cs="宋体"/>
          <w:b/>
          <w:color w:val="auto"/>
          <w:sz w:val="24"/>
          <w:szCs w:val="24"/>
        </w:rPr>
        <w:t>招标人在开标前开启投标文件并将有关信息泄露给其他投标人；</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（二）招标人直接或者间接向投标人泄露标底、评标委员会成员等信息；</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（三）招标人明示或者暗示投标人压低或者抬高投标报价；</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（四）招标人授意投标人撤换、修改投标文件；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（五）招标人明示或者暗示投标人为特定投标人中标提供方便；</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w:t>
      </w:r>
      <w:r>
        <w:rPr>
          <w:rFonts w:hint="eastAsia" w:ascii="宋体" w:hAnsi="宋体" w:eastAsia="宋体" w:cs="宋体"/>
          <w:b/>
          <w:color w:val="auto"/>
          <w:spacing w:val="-65"/>
          <w:sz w:val="24"/>
          <w:szCs w:val="24"/>
        </w:rPr>
        <w:t>）</w:t>
      </w:r>
      <w:r>
        <w:rPr>
          <w:rFonts w:hint="eastAsia" w:ascii="宋体" w:hAnsi="宋体" w:eastAsia="宋体" w:cs="宋体"/>
          <w:b/>
          <w:color w:val="auto"/>
          <w:sz w:val="24"/>
          <w:szCs w:val="24"/>
        </w:rPr>
        <w:t>招标人与投标人为谋求特定投标人中标而采取的其他串通行为。</w:t>
      </w:r>
    </w:p>
    <w:p>
      <w:pPr>
        <w:pStyle w:val="5"/>
        <w:numPr>
          <w:ilvl w:val="1"/>
          <w:numId w:val="15"/>
        </w:numPr>
        <w:bidi w:val="0"/>
        <w:rPr>
          <w:rFonts w:hint="eastAsia"/>
        </w:rPr>
      </w:pPr>
      <w:bookmarkStart w:id="249" w:name="_bookmark71"/>
      <w:bookmarkEnd w:id="249"/>
      <w:bookmarkStart w:id="250" w:name="_bookmark71"/>
      <w:bookmarkEnd w:id="250"/>
      <w:bookmarkStart w:id="251" w:name="8.2 对投标人的纪律要求"/>
      <w:bookmarkEnd w:id="251"/>
      <w:bookmarkStart w:id="252" w:name="_Toc30592"/>
      <w:r>
        <w:rPr>
          <w:rFonts w:hint="eastAsia"/>
        </w:rPr>
        <w:t>对投标人的纪律要求</w:t>
      </w:r>
      <w:bookmarkEnd w:id="252"/>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5"/>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下列行为均属以他人名义投标：</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投标人挂靠其它勘察设计单位；</w:t>
      </w:r>
    </w:p>
    <w:p>
      <w:pPr>
        <w:pStyle w:val="35"/>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投标人从其它勘察设计单位通过转让或租借的方式获取资格或</w:t>
      </w:r>
      <w:r>
        <w:rPr>
          <w:rFonts w:hint="eastAsia" w:ascii="宋体" w:hAnsi="宋体" w:eastAsia="宋体" w:cs="宋体"/>
          <w:b w:val="0"/>
          <w:bCs w:val="0"/>
          <w:color w:val="auto"/>
          <w:spacing w:val="-4"/>
          <w:sz w:val="24"/>
          <w:szCs w:val="24"/>
        </w:rPr>
        <w:t>资质证书；</w:t>
      </w:r>
    </w:p>
    <w:p>
      <w:pPr>
        <w:pStyle w:val="35"/>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由其它单位及法定代表人在自己编制的投标文件上加盖印章或</w:t>
      </w:r>
      <w:r>
        <w:rPr>
          <w:rFonts w:hint="eastAsia" w:ascii="宋体" w:hAnsi="宋体" w:eastAsia="宋体" w:cs="宋体"/>
          <w:b w:val="0"/>
          <w:bCs w:val="0"/>
          <w:color w:val="auto"/>
          <w:spacing w:val="-4"/>
          <w:sz w:val="24"/>
          <w:szCs w:val="24"/>
        </w:rPr>
        <w:t>签字的行为。</w:t>
      </w:r>
    </w:p>
    <w:p>
      <w:pPr>
        <w:pStyle w:val="35"/>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下列行为，视为允许他人以本单位名义承揽工程：</w:t>
      </w:r>
    </w:p>
    <w:p>
      <w:pPr>
        <w:keepNext w:val="0"/>
        <w:keepLines w:val="0"/>
        <w:pageBreakBefore w:val="0"/>
        <w:widowControl w:val="0"/>
        <w:numPr>
          <w:ilvl w:val="0"/>
          <w:numId w:val="17"/>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投标人的法定代表人的委托代理人不是投标人本单位人员；</w:t>
      </w:r>
    </w:p>
    <w:p>
      <w:pPr>
        <w:pStyle w:val="35"/>
        <w:keepNext w:val="0"/>
        <w:keepLines w:val="0"/>
        <w:pageBreakBefore w:val="0"/>
        <w:widowControl w:val="0"/>
        <w:numPr>
          <w:ilvl w:val="0"/>
          <w:numId w:val="17"/>
        </w:numPr>
        <w:tabs>
          <w:tab w:val="left" w:pos="154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 xml:space="preserve">投标人拟设服务团队的项目负责人、其他主要人员不是本单位 </w:t>
      </w:r>
      <w:r>
        <w:rPr>
          <w:rFonts w:hint="eastAsia" w:ascii="宋体" w:hAnsi="宋体" w:eastAsia="宋体" w:cs="宋体"/>
          <w:b w:val="0"/>
          <w:bCs w:val="0"/>
          <w:color w:val="auto"/>
          <w:spacing w:val="-4"/>
          <w:sz w:val="24"/>
          <w:szCs w:val="24"/>
        </w:rPr>
        <w:t>人员。</w:t>
      </w:r>
    </w:p>
    <w:p>
      <w:pPr>
        <w:pStyle w:val="35"/>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下列行为均属投标人串通投标报价：</w:t>
      </w:r>
    </w:p>
    <w:p>
      <w:pPr>
        <w:keepNext w:val="0"/>
        <w:keepLines w:val="0"/>
        <w:pageBreakBefore w:val="0"/>
        <w:widowControl w:val="0"/>
        <w:numPr>
          <w:ilvl w:val="0"/>
          <w:numId w:val="18"/>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投标人之间相互约定抬高或压低投标报价；</w:t>
      </w:r>
    </w:p>
    <w:p>
      <w:pPr>
        <w:pStyle w:val="35"/>
        <w:keepNext w:val="0"/>
        <w:keepLines w:val="0"/>
        <w:pageBreakBefore w:val="0"/>
        <w:widowControl w:val="0"/>
        <w:numPr>
          <w:ilvl w:val="0"/>
          <w:numId w:val="18"/>
        </w:numPr>
        <w:tabs>
          <w:tab w:val="left" w:pos="1540"/>
        </w:tabs>
        <w:kinsoku/>
        <w:wordWrap/>
        <w:overflowPunct/>
        <w:topLinePunct w:val="0"/>
        <w:autoSpaceDE w:val="0"/>
        <w:autoSpaceDN w:val="0"/>
        <w:bidi w:val="0"/>
        <w:adjustRightInd/>
        <w:snapToGrid/>
        <w:spacing w:before="0" w:after="0" w:line="440" w:lineRule="exact"/>
        <w:ind w:left="0" w:right="0" w:firstLine="436"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1"/>
          <w:sz w:val="24"/>
          <w:szCs w:val="24"/>
        </w:rPr>
        <w:t>投标人之间相互约定，在招标项目中分别以高、中、低价位报价；</w:t>
      </w:r>
    </w:p>
    <w:p>
      <w:pPr>
        <w:pStyle w:val="35"/>
        <w:keepNext w:val="0"/>
        <w:keepLines w:val="0"/>
        <w:pageBreakBefore w:val="0"/>
        <w:widowControl w:val="0"/>
        <w:numPr>
          <w:ilvl w:val="0"/>
          <w:numId w:val="18"/>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投标人之间先进行内部竞价，内定中标人，然后再参加投标；</w:t>
      </w:r>
    </w:p>
    <w:p>
      <w:pPr>
        <w:pStyle w:val="35"/>
        <w:keepNext w:val="0"/>
        <w:keepLines w:val="0"/>
        <w:pageBreakBefore w:val="0"/>
        <w:widowControl w:val="0"/>
        <w:numPr>
          <w:ilvl w:val="0"/>
          <w:numId w:val="18"/>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投标人之间其它串通投标报价的行为。</w:t>
      </w:r>
    </w:p>
    <w:p>
      <w:pPr>
        <w:pStyle w:val="35"/>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有下列情形之一的，视为投标人相互串通投标：</w:t>
      </w:r>
    </w:p>
    <w:p>
      <w:pPr>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不同投标人的投标文件由同一单位或者个人编制；</w:t>
      </w:r>
    </w:p>
    <w:p>
      <w:pPr>
        <w:pStyle w:val="35"/>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不同投标人委托同一单位或者个人办理投标事宜；</w:t>
      </w:r>
    </w:p>
    <w:p>
      <w:pPr>
        <w:pStyle w:val="35"/>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不同投标人的投标文件载明的项目管理成员为同一人；</w:t>
      </w:r>
    </w:p>
    <w:p>
      <w:pPr>
        <w:pStyle w:val="35"/>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不同投标人的投标文件异常一致或者投标报价呈规律性差异；</w:t>
      </w:r>
    </w:p>
    <w:p>
      <w:pPr>
        <w:pStyle w:val="35"/>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不同投标人的投标保证金从同一单位或者个人的账户转出；</w:t>
      </w:r>
    </w:p>
    <w:p>
      <w:pPr>
        <w:pStyle w:val="35"/>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 xml:space="preserve">不同投标人的投标文件由同一台电脑编制，或投标报价用同一 </w:t>
      </w:r>
      <w:r>
        <w:rPr>
          <w:rFonts w:hint="eastAsia" w:ascii="宋体" w:hAnsi="宋体" w:eastAsia="宋体" w:cs="宋体"/>
          <w:b w:val="0"/>
          <w:bCs w:val="0"/>
          <w:color w:val="auto"/>
          <w:spacing w:val="-4"/>
          <w:sz w:val="24"/>
          <w:szCs w:val="24"/>
        </w:rPr>
        <w:t>个预算编制软件密码锁制作或出自同一电子文档的。</w:t>
      </w:r>
    </w:p>
    <w:p>
      <w:pPr>
        <w:pStyle w:val="35"/>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有下列情形之一的，属于投标人弄虚作假的行为：</w:t>
      </w:r>
    </w:p>
    <w:p>
      <w:pPr>
        <w:keepNext w:val="0"/>
        <w:keepLines w:val="0"/>
        <w:pageBreakBefore w:val="0"/>
        <w:widowControl w:val="0"/>
        <w:numPr>
          <w:ilvl w:val="0"/>
          <w:numId w:val="20"/>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使用伪造、变造的许可证件；</w:t>
      </w:r>
    </w:p>
    <w:p>
      <w:pPr>
        <w:pStyle w:val="35"/>
        <w:keepNext w:val="0"/>
        <w:keepLines w:val="0"/>
        <w:pageBreakBefore w:val="0"/>
        <w:widowControl w:val="0"/>
        <w:numPr>
          <w:ilvl w:val="0"/>
          <w:numId w:val="20"/>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提供虚假的财务状况或者业绩；</w:t>
      </w:r>
    </w:p>
    <w:p>
      <w:pPr>
        <w:pStyle w:val="35"/>
        <w:keepNext w:val="0"/>
        <w:keepLines w:val="0"/>
        <w:pageBreakBefore w:val="0"/>
        <w:widowControl w:val="0"/>
        <w:numPr>
          <w:ilvl w:val="0"/>
          <w:numId w:val="20"/>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提供虚假的项目负责人或者其他主要人员简历、劳动关系证明；</w:t>
      </w:r>
    </w:p>
    <w:p>
      <w:pPr>
        <w:pStyle w:val="35"/>
        <w:keepNext w:val="0"/>
        <w:keepLines w:val="0"/>
        <w:pageBreakBefore w:val="0"/>
        <w:widowControl w:val="0"/>
        <w:numPr>
          <w:ilvl w:val="0"/>
          <w:numId w:val="20"/>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提供虚假的信用状况；</w:t>
      </w:r>
    </w:p>
    <w:p>
      <w:pPr>
        <w:pStyle w:val="35"/>
        <w:keepNext w:val="0"/>
        <w:keepLines w:val="0"/>
        <w:pageBreakBefore w:val="0"/>
        <w:widowControl w:val="0"/>
        <w:numPr>
          <w:ilvl w:val="0"/>
          <w:numId w:val="20"/>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其他弄虚作假的行为。</w:t>
      </w:r>
    </w:p>
    <w:p>
      <w:pPr>
        <w:pStyle w:val="5"/>
        <w:numPr>
          <w:ilvl w:val="1"/>
          <w:numId w:val="15"/>
        </w:numPr>
        <w:bidi w:val="0"/>
        <w:rPr>
          <w:rFonts w:hint="eastAsia"/>
        </w:rPr>
      </w:pPr>
      <w:bookmarkStart w:id="253" w:name="_bookmark72"/>
      <w:bookmarkEnd w:id="253"/>
      <w:bookmarkStart w:id="254" w:name="8.3 对评标委员会成员的纪律要求"/>
      <w:bookmarkEnd w:id="254"/>
      <w:bookmarkStart w:id="255" w:name="_bookmark72"/>
      <w:bookmarkEnd w:id="255"/>
      <w:bookmarkStart w:id="256" w:name="_Toc28439"/>
      <w:r>
        <w:rPr>
          <w:rFonts w:hint="eastAsia"/>
        </w:rPr>
        <w:t>对评标委员会成员的纪律要求</w:t>
      </w:r>
      <w:bookmarkEnd w:id="25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numPr>
          <w:ilvl w:val="1"/>
          <w:numId w:val="15"/>
        </w:numPr>
        <w:bidi w:val="0"/>
        <w:rPr>
          <w:rFonts w:hint="eastAsia"/>
        </w:rPr>
      </w:pPr>
      <w:bookmarkStart w:id="257" w:name="8.4 对与评标活动有关的工作人员的纪律要求"/>
      <w:bookmarkEnd w:id="257"/>
      <w:bookmarkStart w:id="258" w:name="_bookmark73"/>
      <w:bookmarkEnd w:id="258"/>
      <w:bookmarkStart w:id="259" w:name="_bookmark73"/>
      <w:bookmarkEnd w:id="259"/>
      <w:bookmarkStart w:id="260" w:name="_Toc30479"/>
      <w:r>
        <w:rPr>
          <w:rFonts w:hint="eastAsia"/>
        </w:rPr>
        <w:t>对与评标活动有关的工作人员的纪律要求</w:t>
      </w:r>
      <w:bookmarkEnd w:id="260"/>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与评标活动有关的工作人员不得收受他人的财物或者其他好处，不得向他人透露对投标文件的评审和比较、中标候选人的推荐情况以及评标有</w:t>
      </w:r>
      <w:r>
        <w:rPr>
          <w:rFonts w:hint="eastAsia" w:ascii="宋体" w:hAnsi="宋体" w:eastAsia="宋体" w:cs="宋体"/>
          <w:color w:val="auto"/>
          <w:spacing w:val="-6"/>
          <w:sz w:val="24"/>
          <w:szCs w:val="24"/>
        </w:rPr>
        <w:t>关的其他情况。在评标活动中，与评标活动有关的工作人员不得擅离职守，</w:t>
      </w:r>
      <w:r>
        <w:rPr>
          <w:rFonts w:hint="eastAsia" w:ascii="宋体" w:hAnsi="宋体" w:eastAsia="宋体" w:cs="宋体"/>
          <w:color w:val="auto"/>
          <w:sz w:val="24"/>
          <w:szCs w:val="24"/>
        </w:rPr>
        <w:t>影响评标程序正常进行。</w:t>
      </w:r>
    </w:p>
    <w:p>
      <w:pPr>
        <w:pStyle w:val="5"/>
        <w:numPr>
          <w:ilvl w:val="1"/>
          <w:numId w:val="15"/>
        </w:numPr>
        <w:bidi w:val="0"/>
        <w:rPr>
          <w:rFonts w:hint="eastAsia"/>
        </w:rPr>
      </w:pPr>
      <w:bookmarkStart w:id="261" w:name="_bookmark74"/>
      <w:bookmarkEnd w:id="261"/>
      <w:bookmarkStart w:id="262" w:name="8.5 投诉"/>
      <w:bookmarkEnd w:id="262"/>
      <w:bookmarkStart w:id="263" w:name="_bookmark74"/>
      <w:bookmarkEnd w:id="263"/>
      <w:bookmarkStart w:id="264" w:name="_Toc9444"/>
      <w:r>
        <w:rPr>
          <w:rFonts w:hint="eastAsia"/>
        </w:rPr>
        <w:t>投诉</w:t>
      </w:r>
      <w:bookmarkEnd w:id="264"/>
    </w:p>
    <w:p>
      <w:pPr>
        <w:pStyle w:val="35"/>
        <w:keepNext w:val="0"/>
        <w:keepLines w:val="0"/>
        <w:pageBreakBefore w:val="0"/>
        <w:widowControl w:val="0"/>
        <w:numPr>
          <w:ilvl w:val="2"/>
          <w:numId w:val="15"/>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投标人或者其他利害关系人认为招标投标活动不符合法律、行政</w:t>
      </w:r>
      <w:r>
        <w:rPr>
          <w:rFonts w:hint="eastAsia" w:ascii="宋体" w:hAnsi="宋体" w:eastAsia="宋体" w:cs="宋体"/>
          <w:color w:val="auto"/>
          <w:spacing w:val="-1"/>
          <w:sz w:val="24"/>
          <w:szCs w:val="24"/>
        </w:rPr>
        <w:t>法规规定的，在投标人须知前附表规定时间内向有关行政监督部门投诉。</w:t>
      </w:r>
      <w:r>
        <w:rPr>
          <w:rFonts w:hint="eastAsia" w:ascii="宋体" w:hAnsi="宋体" w:eastAsia="宋体" w:cs="宋体"/>
          <w:color w:val="auto"/>
          <w:spacing w:val="-3"/>
          <w:sz w:val="24"/>
          <w:szCs w:val="24"/>
        </w:rPr>
        <w:t>投诉应当有明确的请求和必要的证明材料。</w:t>
      </w:r>
    </w:p>
    <w:p>
      <w:pPr>
        <w:pStyle w:val="35"/>
        <w:keepNext w:val="0"/>
        <w:keepLines w:val="0"/>
        <w:pageBreakBefore w:val="0"/>
        <w:widowControl w:val="0"/>
        <w:numPr>
          <w:ilvl w:val="2"/>
          <w:numId w:val="15"/>
        </w:numPr>
        <w:tabs>
          <w:tab w:val="left" w:pos="66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投标人或者其他利害关系人对招标文件、开标和评标结果提出投</w:t>
      </w:r>
      <w:r>
        <w:rPr>
          <w:rFonts w:hint="eastAsia" w:ascii="宋体" w:hAnsi="宋体" w:eastAsia="宋体" w:cs="宋体"/>
          <w:color w:val="auto"/>
          <w:spacing w:val="-8"/>
          <w:sz w:val="24"/>
          <w:szCs w:val="24"/>
        </w:rPr>
        <w:t xml:space="preserve">诉的，应当按照投标人须知第 </w:t>
      </w:r>
      <w:r>
        <w:rPr>
          <w:rFonts w:hint="eastAsia" w:ascii="宋体" w:hAnsi="宋体" w:eastAsia="宋体" w:cs="宋体"/>
          <w:color w:val="auto"/>
          <w:sz w:val="24"/>
          <w:szCs w:val="24"/>
        </w:rPr>
        <w:t>2.4</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16"/>
          <w:sz w:val="24"/>
          <w:szCs w:val="24"/>
        </w:rPr>
        <w:t xml:space="preserve">款、第 </w:t>
      </w:r>
      <w:r>
        <w:rPr>
          <w:rFonts w:hint="eastAsia" w:ascii="宋体" w:hAnsi="宋体" w:eastAsia="宋体" w:cs="宋体"/>
          <w:color w:val="auto"/>
          <w:sz w:val="24"/>
          <w:szCs w:val="24"/>
        </w:rPr>
        <w:t>5.4</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6"/>
          <w:sz w:val="24"/>
          <w:szCs w:val="24"/>
        </w:rPr>
        <w:t xml:space="preserve">款和第 </w:t>
      </w:r>
      <w:r>
        <w:rPr>
          <w:rFonts w:hint="eastAsia" w:ascii="宋体" w:hAnsi="宋体" w:eastAsia="宋体" w:cs="宋体"/>
          <w:color w:val="auto"/>
          <w:sz w:val="24"/>
          <w:szCs w:val="24"/>
        </w:rPr>
        <w:t>7.2</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2"/>
          <w:sz w:val="24"/>
          <w:szCs w:val="24"/>
        </w:rPr>
        <w:t>款的规定先向招标</w:t>
      </w:r>
      <w:r>
        <w:rPr>
          <w:rFonts w:hint="eastAsia" w:ascii="宋体" w:hAnsi="宋体" w:eastAsia="宋体" w:cs="宋体"/>
          <w:color w:val="auto"/>
          <w:spacing w:val="-7"/>
          <w:sz w:val="24"/>
          <w:szCs w:val="24"/>
        </w:rPr>
        <w:t xml:space="preserve">人提出异议。异议答复期间不计算在第 </w:t>
      </w:r>
      <w:r>
        <w:rPr>
          <w:rFonts w:hint="eastAsia" w:ascii="宋体" w:hAnsi="宋体" w:eastAsia="宋体" w:cs="宋体"/>
          <w:color w:val="auto"/>
          <w:sz w:val="24"/>
          <w:szCs w:val="24"/>
        </w:rPr>
        <w:t>8.5.1</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
          <w:sz w:val="24"/>
          <w:szCs w:val="24"/>
        </w:rPr>
        <w:t>项规定的期限内。</w:t>
      </w:r>
    </w:p>
    <w:p>
      <w:pPr>
        <w:pStyle w:val="4"/>
        <w:bidi w:val="0"/>
        <w:rPr>
          <w:rFonts w:hint="eastAsia"/>
        </w:rPr>
      </w:pPr>
      <w:bookmarkStart w:id="265" w:name="_bookmark75"/>
      <w:bookmarkEnd w:id="265"/>
      <w:bookmarkStart w:id="266" w:name="9、需要补充的其他内容"/>
      <w:bookmarkEnd w:id="266"/>
      <w:bookmarkStart w:id="267" w:name="_Toc21597"/>
      <w:r>
        <w:rPr>
          <w:rFonts w:hint="eastAsia"/>
        </w:rPr>
        <w:t>9、需要补充的其他内容</w:t>
      </w:r>
      <w:bookmarkEnd w:id="267"/>
    </w:p>
    <w:p>
      <w:pPr>
        <w:pStyle w:val="5"/>
        <w:numPr>
          <w:ilvl w:val="1"/>
          <w:numId w:val="21"/>
        </w:numPr>
        <w:bidi w:val="0"/>
        <w:rPr>
          <w:rFonts w:hint="eastAsia"/>
        </w:rPr>
      </w:pPr>
      <w:bookmarkStart w:id="268" w:name="_bookmark76"/>
      <w:bookmarkEnd w:id="268"/>
      <w:bookmarkStart w:id="269" w:name="9.1 原件"/>
      <w:bookmarkEnd w:id="269"/>
      <w:bookmarkStart w:id="270" w:name="_bookmark76"/>
      <w:bookmarkEnd w:id="270"/>
      <w:bookmarkStart w:id="271" w:name="_Toc15476"/>
      <w:r>
        <w:rPr>
          <w:rFonts w:hint="eastAsia"/>
        </w:rPr>
        <w:t>原件</w:t>
      </w:r>
      <w:bookmarkEnd w:id="27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原件：见投标人须知前附表。</w:t>
      </w:r>
    </w:p>
    <w:p>
      <w:pPr>
        <w:pStyle w:val="5"/>
        <w:numPr>
          <w:ilvl w:val="1"/>
          <w:numId w:val="21"/>
        </w:numPr>
        <w:bidi w:val="0"/>
        <w:rPr>
          <w:rFonts w:hint="eastAsia"/>
        </w:rPr>
      </w:pPr>
      <w:bookmarkStart w:id="272" w:name="_bookmark77"/>
      <w:bookmarkEnd w:id="272"/>
      <w:bookmarkStart w:id="273" w:name="9.2 服务费用支付账户"/>
      <w:bookmarkEnd w:id="273"/>
      <w:bookmarkStart w:id="274" w:name="_bookmark77"/>
      <w:bookmarkEnd w:id="274"/>
      <w:bookmarkStart w:id="275" w:name="_Toc31831"/>
      <w:r>
        <w:rPr>
          <w:rFonts w:hint="eastAsia"/>
        </w:rPr>
        <w:t>服务费用支付账户</w:t>
      </w:r>
      <w:bookmarkEnd w:id="275"/>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服务费用支付账户:见投标人须知前附表。</w:t>
      </w:r>
    </w:p>
    <w:p>
      <w:pPr>
        <w:pStyle w:val="5"/>
        <w:numPr>
          <w:ilvl w:val="1"/>
          <w:numId w:val="21"/>
        </w:numPr>
        <w:bidi w:val="0"/>
        <w:rPr>
          <w:rFonts w:hint="eastAsia"/>
        </w:rPr>
      </w:pPr>
      <w:bookmarkStart w:id="276" w:name="_bookmark78"/>
      <w:bookmarkEnd w:id="276"/>
      <w:bookmarkStart w:id="277" w:name="_bookmark78"/>
      <w:bookmarkEnd w:id="277"/>
      <w:bookmarkStart w:id="278" w:name="9.3 招标代理费及建设工程交易费"/>
      <w:bookmarkEnd w:id="278"/>
      <w:bookmarkStart w:id="279" w:name="_Toc298"/>
      <w:r>
        <w:rPr>
          <w:rFonts w:hint="eastAsia"/>
        </w:rPr>
        <w:t>招标代理费及建设工程交易费</w:t>
      </w:r>
      <w:bookmarkEnd w:id="279"/>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招标代理费及建设工程交易费：见投标人须知前附表。</w:t>
      </w:r>
    </w:p>
    <w:p>
      <w:pPr>
        <w:pStyle w:val="5"/>
        <w:numPr>
          <w:ilvl w:val="1"/>
          <w:numId w:val="21"/>
        </w:numPr>
        <w:bidi w:val="0"/>
        <w:rPr>
          <w:rFonts w:hint="eastAsia"/>
        </w:rPr>
      </w:pPr>
      <w:bookmarkStart w:id="280" w:name="_bookmark79"/>
      <w:bookmarkEnd w:id="280"/>
      <w:bookmarkStart w:id="281" w:name="_bookmark79"/>
      <w:bookmarkEnd w:id="281"/>
      <w:bookmarkStart w:id="282" w:name="9.4 资料核查"/>
      <w:bookmarkEnd w:id="282"/>
      <w:bookmarkStart w:id="283" w:name="_Toc24170"/>
      <w:r>
        <w:rPr>
          <w:rFonts w:hint="eastAsia"/>
        </w:rPr>
        <w:t>资料核查</w:t>
      </w:r>
      <w:bookmarkEnd w:id="28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资料核查：见投标人须知前附表。</w:t>
      </w:r>
    </w:p>
    <w:p>
      <w:pPr>
        <w:pStyle w:val="5"/>
        <w:numPr>
          <w:ilvl w:val="1"/>
          <w:numId w:val="21"/>
        </w:numPr>
        <w:bidi w:val="0"/>
        <w:rPr>
          <w:rFonts w:hint="eastAsia"/>
        </w:rPr>
      </w:pPr>
      <w:bookmarkStart w:id="284" w:name="_bookmark80"/>
      <w:bookmarkEnd w:id="284"/>
      <w:bookmarkStart w:id="285" w:name="_bookmark80"/>
      <w:bookmarkEnd w:id="285"/>
      <w:bookmarkStart w:id="286" w:name="9.5 类似经验"/>
      <w:bookmarkEnd w:id="286"/>
      <w:bookmarkStart w:id="287" w:name="_Toc6124"/>
      <w:r>
        <w:rPr>
          <w:rFonts w:hint="eastAsia"/>
        </w:rPr>
        <w:t>类似经验</w:t>
      </w:r>
      <w:bookmarkEnd w:id="28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类似经验：见投标人须知前附表。</w:t>
      </w:r>
    </w:p>
    <w:p>
      <w:pPr>
        <w:pStyle w:val="5"/>
        <w:numPr>
          <w:ilvl w:val="1"/>
          <w:numId w:val="21"/>
        </w:numPr>
        <w:bidi w:val="0"/>
        <w:rPr>
          <w:rFonts w:hint="eastAsia"/>
        </w:rPr>
      </w:pPr>
      <w:bookmarkStart w:id="288" w:name="_bookmark81"/>
      <w:bookmarkEnd w:id="288"/>
      <w:bookmarkStart w:id="289" w:name="9.6 其他需要增加的内容"/>
      <w:bookmarkEnd w:id="289"/>
      <w:bookmarkStart w:id="290" w:name="_bookmark81"/>
      <w:bookmarkEnd w:id="290"/>
      <w:bookmarkStart w:id="291" w:name="_Toc31315"/>
      <w:r>
        <w:rPr>
          <w:rFonts w:hint="eastAsia"/>
        </w:rPr>
        <w:t>其他需要增加的内容</w:t>
      </w:r>
      <w:bookmarkEnd w:id="29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其他需要增加的内容：见投标人须知前附表。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rPr>
          <w:rFonts w:hint="eastAsia"/>
        </w:rPr>
      </w:pPr>
      <w:bookmarkStart w:id="292" w:name="附件一：开标记录表"/>
      <w:bookmarkEnd w:id="292"/>
      <w:bookmarkStart w:id="293" w:name="_bookmark82"/>
      <w:bookmarkEnd w:id="293"/>
      <w:r>
        <w:rPr>
          <w:rFonts w:hint="eastAsia"/>
        </w:rPr>
        <w:br w:type="page"/>
      </w:r>
    </w:p>
    <w:p>
      <w:pPr>
        <w:pStyle w:val="4"/>
        <w:bidi w:val="0"/>
        <w:rPr>
          <w:rFonts w:hint="eastAsia"/>
        </w:rPr>
      </w:pPr>
      <w:bookmarkStart w:id="294" w:name="_Toc24134"/>
      <w:r>
        <w:rPr>
          <w:rFonts w:hint="eastAsia"/>
        </w:rPr>
        <w:t>附件一：开标记录表</w:t>
      </w:r>
      <w:bookmarkEnd w:id="294"/>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开标记录表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2357"/>
          <w:tab w:val="left" w:pos="627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（标段名称）</w:t>
      </w:r>
    </w:p>
    <w:p>
      <w:pPr>
        <w:pStyle w:val="13"/>
        <w:keepNext w:val="0"/>
        <w:keepLines w:val="0"/>
        <w:pageBreakBefore w:val="0"/>
        <w:widowControl w:val="0"/>
        <w:tabs>
          <w:tab w:val="left" w:pos="3058"/>
          <w:tab w:val="left" w:pos="4457"/>
          <w:tab w:val="left" w:pos="5718"/>
          <w:tab w:val="left" w:pos="6978"/>
          <w:tab w:val="left" w:pos="824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开标时</w:t>
      </w:r>
      <w:r>
        <w:rPr>
          <w:rFonts w:hint="eastAsia" w:ascii="宋体" w:hAnsi="宋体" w:eastAsia="宋体" w:cs="宋体"/>
          <w:color w:val="auto"/>
          <w:spacing w:val="-3"/>
          <w:sz w:val="24"/>
          <w:szCs w:val="24"/>
        </w:rPr>
        <w:t>间</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分</w:t>
      </w:r>
    </w:p>
    <w:tbl>
      <w:tblPr>
        <w:tblStyle w:val="21"/>
        <w:tblW w:w="9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1575"/>
        <w:gridCol w:w="1069"/>
        <w:gridCol w:w="2268"/>
        <w:gridCol w:w="1294"/>
        <w:gridCol w:w="1463"/>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投标担保</w:t>
            </w:r>
          </w:p>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投标报价（元）</w:t>
            </w: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cs="宋体"/>
                <w:color w:val="auto"/>
                <w:sz w:val="24"/>
                <w:szCs w:val="24"/>
                <w:lang w:val="en-US" w:eastAsia="zh-CN"/>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jc w:val="center"/>
        </w:trPr>
        <w:tc>
          <w:tcPr>
            <w:tcW w:w="2318"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最高投标限价（元） </w:t>
            </w:r>
          </w:p>
        </w:tc>
        <w:tc>
          <w:tcPr>
            <w:tcW w:w="7559" w:type="dxa"/>
            <w:gridSpan w:val="5"/>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bl>
    <w:p>
      <w:pPr>
        <w:pStyle w:val="13"/>
        <w:keepNext w:val="0"/>
        <w:keepLines w:val="0"/>
        <w:pageBreakBefore w:val="0"/>
        <w:widowControl w:val="0"/>
        <w:tabs>
          <w:tab w:val="left" w:pos="3478"/>
          <w:tab w:val="left" w:pos="4738"/>
          <w:tab w:val="left" w:pos="5998"/>
          <w:tab w:val="left" w:pos="7258"/>
          <w:tab w:val="left" w:pos="851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开标结</w:t>
      </w:r>
      <w:r>
        <w:rPr>
          <w:rFonts w:hint="eastAsia" w:ascii="宋体" w:hAnsi="宋体" w:eastAsia="宋体" w:cs="宋体"/>
          <w:color w:val="auto"/>
          <w:spacing w:val="-3"/>
          <w:sz w:val="24"/>
          <w:szCs w:val="24"/>
        </w:rPr>
        <w:t>束</w:t>
      </w: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4"/>
        <w:bidi w:val="0"/>
        <w:rPr>
          <w:rFonts w:hint="eastAsia"/>
        </w:rPr>
      </w:pPr>
      <w:bookmarkStart w:id="295" w:name="_bookmark83"/>
      <w:bookmarkEnd w:id="295"/>
      <w:bookmarkStart w:id="296" w:name="附件二：问题澄清通知"/>
      <w:bookmarkEnd w:id="296"/>
      <w:bookmarkStart w:id="297" w:name="_Toc10533"/>
      <w:r>
        <w:rPr>
          <w:rFonts w:hint="eastAsia"/>
        </w:rPr>
        <w:t>附件二：问题澄清通知</w:t>
      </w:r>
      <w:bookmarkEnd w:id="29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问题澄清通知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9328"/>
        </w:tabs>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（编号</w:t>
      </w:r>
      <w:r>
        <w:rPr>
          <w:rFonts w:hint="eastAsia" w:ascii="宋体" w:hAnsi="宋体" w:eastAsia="宋体" w:cs="宋体"/>
          <w:color w:val="auto"/>
          <w:spacing w:val="-29"/>
          <w:sz w:val="24"/>
          <w:szCs w:val="24"/>
        </w:rPr>
        <w:t>：</w:t>
      </w:r>
      <w:r>
        <w:rPr>
          <w:rFonts w:hint="eastAsia" w:ascii="宋体" w:hAnsi="宋体" w:eastAsia="宋体" w:cs="宋体"/>
          <w:color w:val="auto"/>
          <w:spacing w:val="-29"/>
          <w:sz w:val="24"/>
          <w:szCs w:val="24"/>
          <w:u w:val="single"/>
        </w:rPr>
        <w:t xml:space="preserve"> </w:t>
      </w:r>
      <w:r>
        <w:rPr>
          <w:rFonts w:hint="eastAsia" w:cs="宋体"/>
          <w:color w:val="auto"/>
          <w:spacing w:val="-29"/>
          <w:sz w:val="24"/>
          <w:szCs w:val="24"/>
          <w:u w:val="single"/>
          <w:lang w:val="en-US" w:eastAsia="zh-CN"/>
        </w:rPr>
        <w:t xml:space="preserve">           </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333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投标人名称</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评标委员会对你方的投标文件进行了仔细的审查，现需你方对下列问题以书面形式予以澄清、说明或补正：</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3"/>
        <w:keepNext w:val="0"/>
        <w:keepLines w:val="0"/>
        <w:pageBreakBefore w:val="0"/>
        <w:widowControl w:val="0"/>
        <w:tabs>
          <w:tab w:val="left" w:pos="1377"/>
          <w:tab w:val="left" w:pos="2078"/>
          <w:tab w:val="left" w:pos="2780"/>
          <w:tab w:val="left" w:pos="3560"/>
          <w:tab w:val="left" w:pos="3620"/>
          <w:tab w:val="left" w:pos="3670"/>
          <w:tab w:val="left" w:pos="4925"/>
          <w:tab w:val="left" w:pos="5780"/>
          <w:tab w:val="left" w:pos="6634"/>
          <w:tab w:val="left" w:pos="7489"/>
          <w:tab w:val="left" w:pos="7929"/>
          <w:tab w:val="left" w:pos="890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请将上述问题的澄清函</w:t>
      </w:r>
      <w:r>
        <w:rPr>
          <w:rFonts w:hint="eastAsia" w:ascii="宋体" w:hAnsi="宋体" w:eastAsia="宋体" w:cs="宋体"/>
          <w:color w:val="auto"/>
          <w:spacing w:val="5"/>
          <w:sz w:val="24"/>
          <w:szCs w:val="24"/>
        </w:rPr>
        <w:t>于</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u w:val="single"/>
        </w:rPr>
        <w:tab/>
      </w:r>
      <w:r>
        <w:rPr>
          <w:rFonts w:hint="eastAsia" w:ascii="宋体" w:hAnsi="宋体" w:eastAsia="宋体" w:cs="宋体"/>
          <w:color w:val="auto"/>
          <w:spacing w:val="5"/>
          <w:sz w:val="24"/>
          <w:szCs w:val="24"/>
        </w:rPr>
        <w:t>年</w:t>
      </w:r>
      <w:r>
        <w:rPr>
          <w:rFonts w:hint="eastAsia" w:ascii="宋体" w:hAnsi="宋体" w:eastAsia="宋体" w:cs="宋体"/>
          <w:color w:val="auto"/>
          <w:spacing w:val="5"/>
          <w:sz w:val="24"/>
          <w:szCs w:val="24"/>
          <w:u w:val="single"/>
        </w:rPr>
        <w:t xml:space="preserve"> </w:t>
      </w:r>
      <w:r>
        <w:rPr>
          <w:rFonts w:hint="eastAsia" w:cs="宋体"/>
          <w:color w:val="auto"/>
          <w:spacing w:val="5"/>
          <w:sz w:val="24"/>
          <w:szCs w:val="24"/>
          <w:u w:val="single"/>
          <w:lang w:val="en-US" w:eastAsia="zh-CN"/>
        </w:rPr>
        <w:t xml:space="preserve">   </w:t>
      </w:r>
      <w:r>
        <w:rPr>
          <w:rFonts w:hint="eastAsia" w:ascii="宋体" w:hAnsi="宋体" w:eastAsia="宋体" w:cs="宋体"/>
          <w:color w:val="auto"/>
          <w:spacing w:val="4"/>
          <w:sz w:val="24"/>
          <w:szCs w:val="24"/>
        </w:rPr>
        <w:t>月</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rPr>
        <w:t>日</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pacing w:val="3"/>
          <w:sz w:val="24"/>
          <w:szCs w:val="24"/>
        </w:rPr>
        <w:t>时</w:t>
      </w:r>
      <w:r>
        <w:rPr>
          <w:rFonts w:hint="eastAsia" w:ascii="宋体" w:hAnsi="宋体" w:eastAsia="宋体" w:cs="宋体"/>
          <w:color w:val="auto"/>
          <w:sz w:val="24"/>
          <w:szCs w:val="24"/>
        </w:rPr>
        <w:t>（北京时间） 前递交至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详细地址</w:t>
      </w:r>
      <w:r>
        <w:rPr>
          <w:rFonts w:hint="eastAsia" w:ascii="宋体" w:hAnsi="宋体" w:eastAsia="宋体" w:cs="宋体"/>
          <w:color w:val="auto"/>
          <w:spacing w:val="-61"/>
          <w:sz w:val="24"/>
          <w:szCs w:val="24"/>
        </w:rPr>
        <w:t>）</w:t>
      </w:r>
      <w:r>
        <w:rPr>
          <w:rFonts w:hint="eastAsia" w:ascii="宋体" w:hAnsi="宋体" w:eastAsia="宋体" w:cs="宋体"/>
          <w:color w:val="auto"/>
          <w:sz w:val="24"/>
          <w:szCs w:val="24"/>
        </w:rPr>
        <w:t>或传真至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传真号</w:t>
      </w:r>
      <w:r>
        <w:rPr>
          <w:rFonts w:hint="eastAsia" w:ascii="宋体" w:hAnsi="宋体" w:eastAsia="宋体" w:cs="宋体"/>
          <w:color w:val="auto"/>
          <w:spacing w:val="-3"/>
          <w:sz w:val="24"/>
          <w:szCs w:val="24"/>
        </w:rPr>
        <w:t>码</w:t>
      </w:r>
      <w:r>
        <w:rPr>
          <w:rFonts w:hint="eastAsia" w:ascii="宋体" w:hAnsi="宋体" w:eastAsia="宋体" w:cs="宋体"/>
          <w:color w:val="auto"/>
          <w:spacing w:val="-17"/>
          <w:sz w:val="24"/>
          <w:szCs w:val="24"/>
        </w:rPr>
        <w:t xml:space="preserve">） </w:t>
      </w:r>
      <w:r>
        <w:rPr>
          <w:rFonts w:hint="eastAsia" w:ascii="宋体" w:hAnsi="宋体" w:eastAsia="宋体" w:cs="宋体"/>
          <w:color w:val="auto"/>
          <w:sz w:val="24"/>
          <w:szCs w:val="24"/>
        </w:rPr>
        <w:t>或发送</w:t>
      </w:r>
      <w:r>
        <w:rPr>
          <w:rFonts w:hint="eastAsia" w:ascii="宋体" w:hAnsi="宋体" w:eastAsia="宋体" w:cs="宋体"/>
          <w:color w:val="auto"/>
          <w:spacing w:val="4"/>
          <w:sz w:val="24"/>
          <w:szCs w:val="24"/>
        </w:rPr>
        <w:t>至</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cs="宋体"/>
          <w:color w:val="auto"/>
          <w:spacing w:val="4"/>
          <w:sz w:val="24"/>
          <w:szCs w:val="24"/>
          <w:u w:val="single"/>
          <w:lang w:val="en-US" w:eastAsia="zh-CN"/>
        </w:rPr>
        <w:t xml:space="preserve">   </w:t>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电子邮箱</w:t>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。采用传</w:t>
      </w:r>
      <w:r>
        <w:rPr>
          <w:rFonts w:hint="eastAsia" w:ascii="宋体" w:hAnsi="宋体" w:eastAsia="宋体" w:cs="宋体"/>
          <w:color w:val="auto"/>
          <w:spacing w:val="3"/>
          <w:sz w:val="24"/>
          <w:szCs w:val="24"/>
        </w:rPr>
        <w:t>真</w:t>
      </w:r>
      <w:r>
        <w:rPr>
          <w:rFonts w:hint="eastAsia" w:ascii="宋体" w:hAnsi="宋体" w:eastAsia="宋体" w:cs="宋体"/>
          <w:color w:val="auto"/>
          <w:sz w:val="24"/>
          <w:szCs w:val="24"/>
        </w:rPr>
        <w:t>或电子邮</w:t>
      </w:r>
      <w:r>
        <w:rPr>
          <w:rFonts w:hint="eastAsia" w:ascii="宋体" w:hAnsi="宋体" w:eastAsia="宋体" w:cs="宋体"/>
          <w:color w:val="auto"/>
          <w:spacing w:val="3"/>
          <w:sz w:val="24"/>
          <w:szCs w:val="24"/>
        </w:rPr>
        <w:t>件</w:t>
      </w:r>
      <w:r>
        <w:rPr>
          <w:rFonts w:hint="eastAsia" w:ascii="宋体" w:hAnsi="宋体" w:eastAsia="宋体" w:cs="宋体"/>
          <w:color w:val="auto"/>
          <w:sz w:val="24"/>
          <w:szCs w:val="24"/>
        </w:rPr>
        <w:t>方式的，应在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pacing w:val="-10"/>
          <w:sz w:val="24"/>
          <w:szCs w:val="24"/>
        </w:rPr>
        <w:t>时</w:t>
      </w:r>
      <w:r>
        <w:rPr>
          <w:rFonts w:hint="eastAsia" w:ascii="宋体" w:hAnsi="宋体" w:eastAsia="宋体" w:cs="宋体"/>
          <w:color w:val="auto"/>
          <w:sz w:val="24"/>
          <w:szCs w:val="24"/>
        </w:rPr>
        <w:t>（北</w:t>
      </w:r>
      <w:r>
        <w:rPr>
          <w:rFonts w:hint="eastAsia" w:ascii="宋体" w:hAnsi="宋体" w:eastAsia="宋体" w:cs="宋体"/>
          <w:color w:val="auto"/>
          <w:spacing w:val="-3"/>
          <w:sz w:val="24"/>
          <w:szCs w:val="24"/>
        </w:rPr>
        <w:t>京时</w:t>
      </w:r>
      <w:r>
        <w:rPr>
          <w:rFonts w:hint="eastAsia" w:ascii="宋体" w:hAnsi="宋体" w:eastAsia="宋体" w:cs="宋体"/>
          <w:color w:val="auto"/>
          <w:sz w:val="24"/>
          <w:szCs w:val="24"/>
        </w:rPr>
        <w:t>间</w:t>
      </w:r>
      <w:r>
        <w:rPr>
          <w:rFonts w:hint="eastAsia" w:ascii="宋体" w:hAnsi="宋体" w:eastAsia="宋体" w:cs="宋体"/>
          <w:color w:val="auto"/>
          <w:spacing w:val="-9"/>
          <w:sz w:val="24"/>
          <w:szCs w:val="24"/>
        </w:rPr>
        <w:t>）</w:t>
      </w:r>
      <w:r>
        <w:rPr>
          <w:rFonts w:hint="eastAsia" w:ascii="宋体" w:hAnsi="宋体" w:eastAsia="宋体" w:cs="宋体"/>
          <w:color w:val="auto"/>
          <w:sz w:val="24"/>
          <w:szCs w:val="24"/>
        </w:rPr>
        <w:t>前</w:t>
      </w:r>
      <w:r>
        <w:rPr>
          <w:rFonts w:hint="eastAsia" w:ascii="宋体" w:hAnsi="宋体" w:eastAsia="宋体" w:cs="宋体"/>
          <w:color w:val="auto"/>
          <w:spacing w:val="-3"/>
          <w:sz w:val="24"/>
          <w:szCs w:val="24"/>
        </w:rPr>
        <w:t>将</w:t>
      </w:r>
      <w:r>
        <w:rPr>
          <w:rFonts w:hint="eastAsia" w:ascii="宋体" w:hAnsi="宋体" w:eastAsia="宋体" w:cs="宋体"/>
          <w:color w:val="auto"/>
          <w:sz w:val="24"/>
          <w:szCs w:val="24"/>
        </w:rPr>
        <w:t>原件</w:t>
      </w:r>
      <w:r>
        <w:rPr>
          <w:rFonts w:hint="eastAsia" w:ascii="宋体" w:hAnsi="宋体" w:eastAsia="宋体" w:cs="宋体"/>
          <w:color w:val="auto"/>
          <w:spacing w:val="-3"/>
          <w:sz w:val="24"/>
          <w:szCs w:val="24"/>
        </w:rPr>
        <w:t>递交</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（详细地</w:t>
      </w:r>
      <w:r>
        <w:rPr>
          <w:rFonts w:hint="eastAsia" w:ascii="宋体" w:hAnsi="宋体" w:eastAsia="宋体" w:cs="宋体"/>
          <w:color w:val="auto"/>
          <w:spacing w:val="-3"/>
          <w:sz w:val="24"/>
          <w:szCs w:val="24"/>
        </w:rPr>
        <w:t>址</w:t>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8349"/>
        </w:tabs>
        <w:kinsoku/>
        <w:wordWrap/>
        <w:overflowPunct/>
        <w:topLinePunct w:val="0"/>
        <w:autoSpaceDE w:val="0"/>
        <w:autoSpaceDN w:val="0"/>
        <w:bidi w:val="0"/>
        <w:adjustRightInd/>
        <w:snapToGrid/>
        <w:spacing w:before="0" w:after="0" w:line="440" w:lineRule="exact"/>
        <w:ind w:left="0" w:right="0" w:firstLine="3600" w:firstLineChars="1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w:t>
      </w:r>
      <w:r>
        <w:rPr>
          <w:rFonts w:hint="eastAsia" w:ascii="宋体" w:hAnsi="宋体" w:eastAsia="宋体" w:cs="宋体"/>
          <w:color w:val="auto"/>
          <w:spacing w:val="-3"/>
          <w:sz w:val="24"/>
          <w:szCs w:val="24"/>
        </w:rPr>
        <w:t>员</w:t>
      </w:r>
      <w:r>
        <w:rPr>
          <w:rFonts w:hint="eastAsia" w:ascii="宋体" w:hAnsi="宋体" w:eastAsia="宋体" w:cs="宋体"/>
          <w:color w:val="auto"/>
          <w:sz w:val="24"/>
          <w:szCs w:val="24"/>
        </w:rPr>
        <w:t>会负</w:t>
      </w:r>
      <w:r>
        <w:rPr>
          <w:rFonts w:hint="eastAsia" w:ascii="宋体" w:hAnsi="宋体" w:eastAsia="宋体" w:cs="宋体"/>
          <w:color w:val="auto"/>
          <w:spacing w:val="-3"/>
          <w:sz w:val="24"/>
          <w:szCs w:val="24"/>
        </w:rPr>
        <w:t>责人</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cs="宋体"/>
          <w:color w:val="auto"/>
          <w:spacing w:val="3"/>
          <w:sz w:val="24"/>
          <w:szCs w:val="24"/>
          <w:u w:val="single"/>
          <w:lang w:val="en-US" w:eastAsia="zh-CN"/>
        </w:rPr>
        <w:t xml:space="preserve">       </w:t>
      </w:r>
      <w:r>
        <w:rPr>
          <w:rFonts w:hint="eastAsia" w:ascii="宋体" w:hAnsi="宋体" w:eastAsia="宋体" w:cs="宋体"/>
          <w:color w:val="auto"/>
          <w:sz w:val="24"/>
          <w:szCs w:val="24"/>
        </w:rPr>
        <w:t>（签字）</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6418"/>
          <w:tab w:val="left" w:pos="7258"/>
          <w:tab w:val="left" w:pos="8101"/>
        </w:tabs>
        <w:kinsoku/>
        <w:wordWrap/>
        <w:overflowPunct/>
        <w:topLinePunct w:val="0"/>
        <w:autoSpaceDE w:val="0"/>
        <w:autoSpaceDN w:val="0"/>
        <w:bidi w:val="0"/>
        <w:adjustRightInd/>
        <w:snapToGrid/>
        <w:spacing w:before="0" w:after="0" w:line="440" w:lineRule="exact"/>
        <w:ind w:left="0" w:right="0" w:firstLine="4080" w:firstLineChars="17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cs="宋体"/>
          <w:color w:val="auto"/>
          <w:w w:val="100"/>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4"/>
        <w:bidi w:val="0"/>
        <w:rPr>
          <w:rFonts w:hint="eastAsia"/>
        </w:rPr>
      </w:pPr>
      <w:bookmarkStart w:id="298" w:name="_bookmark84"/>
      <w:bookmarkEnd w:id="298"/>
      <w:bookmarkStart w:id="299" w:name="附件三：问题的澄清"/>
      <w:bookmarkEnd w:id="299"/>
      <w:bookmarkStart w:id="300" w:name="_Toc23506"/>
      <w:r>
        <w:rPr>
          <w:rFonts w:hint="eastAsia"/>
        </w:rPr>
        <w:t>附件三：问题的澄清</w:t>
      </w:r>
      <w:bookmarkEnd w:id="300"/>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问题的澄清</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9328"/>
        </w:tabs>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（编号</w:t>
      </w:r>
      <w:r>
        <w:rPr>
          <w:rFonts w:hint="eastAsia" w:ascii="宋体" w:hAnsi="宋体" w:eastAsia="宋体" w:cs="宋体"/>
          <w:color w:val="auto"/>
          <w:spacing w:val="-29"/>
          <w:sz w:val="24"/>
          <w:szCs w:val="24"/>
        </w:rPr>
        <w:t>：</w:t>
      </w:r>
      <w:r>
        <w:rPr>
          <w:rFonts w:hint="eastAsia" w:ascii="宋体" w:hAnsi="宋体" w:eastAsia="宋体" w:cs="宋体"/>
          <w:color w:val="auto"/>
          <w:spacing w:val="-29"/>
          <w:sz w:val="24"/>
          <w:szCs w:val="24"/>
          <w:u w:val="single"/>
        </w:rPr>
        <w:t xml:space="preserve"> </w:t>
      </w:r>
      <w:r>
        <w:rPr>
          <w:rFonts w:hint="eastAsia" w:cs="宋体"/>
          <w:color w:val="auto"/>
          <w:spacing w:val="-29"/>
          <w:sz w:val="24"/>
          <w:szCs w:val="24"/>
          <w:u w:val="single"/>
          <w:lang w:val="en-US" w:eastAsia="zh-CN"/>
        </w:rPr>
        <w:t xml:space="preserve">         </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w:t>
      </w:r>
    </w:p>
    <w:p>
      <w:pPr>
        <w:pStyle w:val="13"/>
        <w:keepNext w:val="0"/>
        <w:keepLines w:val="0"/>
        <w:pageBreakBefore w:val="0"/>
        <w:widowControl w:val="0"/>
        <w:tabs>
          <w:tab w:val="left" w:pos="459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问题澄</w:t>
      </w:r>
      <w:r>
        <w:rPr>
          <w:rFonts w:hint="eastAsia" w:ascii="宋体" w:hAnsi="宋体" w:eastAsia="宋体" w:cs="宋体"/>
          <w:color w:val="auto"/>
          <w:spacing w:val="-3"/>
          <w:sz w:val="24"/>
          <w:szCs w:val="24"/>
        </w:rPr>
        <w:t>清</w:t>
      </w:r>
      <w:r>
        <w:rPr>
          <w:rFonts w:hint="eastAsia" w:ascii="宋体" w:hAnsi="宋体" w:eastAsia="宋体" w:cs="宋体"/>
          <w:color w:val="auto"/>
          <w:sz w:val="24"/>
          <w:szCs w:val="24"/>
        </w:rPr>
        <w:t>通知</w:t>
      </w:r>
      <w:r>
        <w:rPr>
          <w:rFonts w:hint="eastAsia" w:ascii="宋体" w:hAnsi="宋体" w:eastAsia="宋体" w:cs="宋体"/>
          <w:color w:val="auto"/>
          <w:spacing w:val="-3"/>
          <w:sz w:val="24"/>
          <w:szCs w:val="24"/>
        </w:rPr>
        <w:t>（编</w:t>
      </w:r>
      <w:r>
        <w:rPr>
          <w:rFonts w:hint="eastAsia" w:ascii="宋体" w:hAnsi="宋体" w:eastAsia="宋体" w:cs="宋体"/>
          <w:color w:val="auto"/>
          <w:sz w:val="24"/>
          <w:szCs w:val="24"/>
        </w:rPr>
        <w:t>号</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）已</w:t>
      </w:r>
      <w:r>
        <w:rPr>
          <w:rFonts w:hint="eastAsia" w:ascii="宋体" w:hAnsi="宋体" w:eastAsia="宋体" w:cs="宋体"/>
          <w:color w:val="auto"/>
          <w:spacing w:val="-3"/>
          <w:sz w:val="24"/>
          <w:szCs w:val="24"/>
        </w:rPr>
        <w:t>收</w:t>
      </w:r>
      <w:r>
        <w:rPr>
          <w:rFonts w:hint="eastAsia" w:ascii="宋体" w:hAnsi="宋体" w:eastAsia="宋体" w:cs="宋体"/>
          <w:color w:val="auto"/>
          <w:sz w:val="24"/>
          <w:szCs w:val="24"/>
        </w:rPr>
        <w:t>悉，现</w:t>
      </w:r>
      <w:r>
        <w:rPr>
          <w:rFonts w:hint="eastAsia" w:ascii="宋体" w:hAnsi="宋体" w:eastAsia="宋体" w:cs="宋体"/>
          <w:color w:val="auto"/>
          <w:spacing w:val="-3"/>
          <w:sz w:val="24"/>
          <w:szCs w:val="24"/>
        </w:rPr>
        <w:t>澄</w:t>
      </w:r>
      <w:r>
        <w:rPr>
          <w:rFonts w:hint="eastAsia" w:ascii="宋体" w:hAnsi="宋体" w:eastAsia="宋体" w:cs="宋体"/>
          <w:color w:val="auto"/>
          <w:sz w:val="24"/>
          <w:szCs w:val="24"/>
        </w:rPr>
        <w:t>清、</w:t>
      </w:r>
      <w:r>
        <w:rPr>
          <w:rFonts w:hint="eastAsia" w:ascii="宋体" w:hAnsi="宋体" w:eastAsia="宋体" w:cs="宋体"/>
          <w:color w:val="auto"/>
          <w:spacing w:val="-3"/>
          <w:sz w:val="24"/>
          <w:szCs w:val="24"/>
        </w:rPr>
        <w:t>说明</w:t>
      </w:r>
      <w:r>
        <w:rPr>
          <w:rFonts w:hint="eastAsia" w:ascii="宋体" w:hAnsi="宋体" w:eastAsia="宋体" w:cs="宋体"/>
          <w:color w:val="auto"/>
          <w:sz w:val="24"/>
          <w:szCs w:val="24"/>
        </w:rPr>
        <w:t>或补正</w:t>
      </w:r>
      <w:r>
        <w:rPr>
          <w:rFonts w:hint="eastAsia" w:ascii="宋体" w:hAnsi="宋体" w:eastAsia="宋体" w:cs="宋体"/>
          <w:color w:val="auto"/>
          <w:spacing w:val="-3"/>
          <w:sz w:val="24"/>
          <w:szCs w:val="24"/>
        </w:rPr>
        <w:t>如</w:t>
      </w:r>
      <w:r>
        <w:rPr>
          <w:rFonts w:hint="eastAsia" w:ascii="宋体" w:hAnsi="宋体" w:eastAsia="宋体" w:cs="宋体"/>
          <w:color w:val="auto"/>
          <w:sz w:val="24"/>
          <w:szCs w:val="24"/>
        </w:rPr>
        <w:t>下：</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上述问题澄清、说明或补正，不改变我方投标文件的实质性内容，构成我方投标文件的组成部分。</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9535"/>
        </w:tabs>
        <w:kinsoku/>
        <w:wordWrap/>
        <w:overflowPunct/>
        <w:topLinePunct w:val="0"/>
        <w:autoSpaceDE w:val="0"/>
        <w:autoSpaceDN w:val="0"/>
        <w:bidi w:val="0"/>
        <w:adjustRightInd/>
        <w:snapToGrid/>
        <w:spacing w:before="0" w:after="0" w:line="440" w:lineRule="exact"/>
        <w:ind w:left="0" w:right="0" w:firstLine="3600" w:firstLineChars="1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标</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（盖单位章）</w:t>
      </w:r>
    </w:p>
    <w:p>
      <w:pPr>
        <w:pStyle w:val="13"/>
        <w:keepNext w:val="0"/>
        <w:keepLines w:val="0"/>
        <w:pageBreakBefore w:val="0"/>
        <w:widowControl w:val="0"/>
        <w:tabs>
          <w:tab w:val="left" w:pos="9534"/>
        </w:tabs>
        <w:kinsoku/>
        <w:wordWrap/>
        <w:overflowPunct/>
        <w:topLinePunct w:val="0"/>
        <w:autoSpaceDE w:val="0"/>
        <w:autoSpaceDN w:val="0"/>
        <w:bidi w:val="0"/>
        <w:adjustRightInd/>
        <w:snapToGrid/>
        <w:spacing w:before="0" w:after="0" w:line="440" w:lineRule="exact"/>
        <w:ind w:right="0" w:firstLine="3600" w:firstLineChars="1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人或</w:t>
      </w:r>
      <w:r>
        <w:rPr>
          <w:rFonts w:hint="eastAsia" w:ascii="宋体" w:hAnsi="宋体" w:eastAsia="宋体" w:cs="宋体"/>
          <w:color w:val="auto"/>
          <w:spacing w:val="-3"/>
          <w:sz w:val="24"/>
          <w:szCs w:val="24"/>
        </w:rPr>
        <w:t>其委</w:t>
      </w:r>
      <w:r>
        <w:rPr>
          <w:rFonts w:hint="eastAsia" w:ascii="宋体" w:hAnsi="宋体" w:eastAsia="宋体" w:cs="宋体"/>
          <w:color w:val="auto"/>
          <w:sz w:val="24"/>
          <w:szCs w:val="24"/>
        </w:rPr>
        <w:t>托代理</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rPr>
        <w:t>：</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（签字）</w:t>
      </w:r>
    </w:p>
    <w:p>
      <w:pPr>
        <w:pStyle w:val="13"/>
        <w:keepNext w:val="0"/>
        <w:keepLines w:val="0"/>
        <w:pageBreakBefore w:val="0"/>
        <w:widowControl w:val="0"/>
        <w:tabs>
          <w:tab w:val="left" w:pos="556"/>
          <w:tab w:val="left" w:pos="1258"/>
          <w:tab w:val="left" w:pos="1958"/>
        </w:tabs>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cs="宋体"/>
          <w:color w:val="auto"/>
          <w:w w:val="100"/>
          <w:sz w:val="24"/>
          <w:szCs w:val="24"/>
          <w:u w:val="single"/>
          <w:lang w:val="en-US" w:eastAsia="zh-CN"/>
        </w:rPr>
        <w:t xml:space="preserve">     </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3"/>
          <w:sz w:val="24"/>
          <w:szCs w:val="24"/>
        </w:rPr>
        <w:t>年</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4"/>
        <w:bidi w:val="0"/>
        <w:rPr>
          <w:rFonts w:hint="eastAsia"/>
        </w:rPr>
      </w:pPr>
      <w:bookmarkStart w:id="301" w:name="附件四：中标候选人公示"/>
      <w:bookmarkEnd w:id="301"/>
      <w:bookmarkStart w:id="302" w:name="_bookmark85"/>
      <w:bookmarkEnd w:id="302"/>
      <w:bookmarkStart w:id="303" w:name="_Toc25498"/>
      <w:r>
        <w:rPr>
          <w:rFonts w:hint="eastAsia"/>
        </w:rPr>
        <w:t>附件四：中标候选人公示</w:t>
      </w:r>
      <w:bookmarkEnd w:id="30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tabs>
          <w:tab w:val="left" w:pos="5734"/>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b/>
          <w:color w:val="auto"/>
          <w:sz w:val="24"/>
          <w:szCs w:val="24"/>
        </w:rPr>
        <w:t>（</w:t>
      </w:r>
      <w:r>
        <w:rPr>
          <w:rFonts w:hint="eastAsia" w:ascii="宋体" w:hAnsi="宋体" w:eastAsia="宋体" w:cs="宋体"/>
          <w:b/>
          <w:color w:val="auto"/>
          <w:spacing w:val="-2"/>
          <w:sz w:val="24"/>
          <w:szCs w:val="24"/>
        </w:rPr>
        <w:t>项目名称</w:t>
      </w:r>
      <w:r>
        <w:rPr>
          <w:rFonts w:hint="eastAsia" w:ascii="宋体" w:hAnsi="宋体" w:eastAsia="宋体" w:cs="宋体"/>
          <w:b/>
          <w:color w:val="auto"/>
          <w:spacing w:val="-17"/>
          <w:sz w:val="24"/>
          <w:szCs w:val="24"/>
        </w:rPr>
        <w:t xml:space="preserve">） </w:t>
      </w:r>
      <w:r>
        <w:rPr>
          <w:rFonts w:hint="eastAsia" w:ascii="宋体" w:hAnsi="宋体" w:eastAsia="宋体" w:cs="宋体"/>
          <w:b/>
          <w:color w:val="auto"/>
          <w:spacing w:val="-2"/>
          <w:sz w:val="24"/>
          <w:szCs w:val="24"/>
        </w:rPr>
        <w:t>中标候选人公示</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1961"/>
          <w:tab w:val="left" w:pos="4176"/>
          <w:tab w:val="left" w:pos="4378"/>
          <w:tab w:val="left" w:pos="6771"/>
          <w:tab w:val="left" w:pos="8101"/>
          <w:tab w:val="left" w:pos="890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的委托</w:t>
      </w:r>
      <w:r>
        <w:rPr>
          <w:rFonts w:hint="eastAsia" w:ascii="宋体" w:hAnsi="宋体" w:eastAsia="宋体" w:cs="宋体"/>
          <w:color w:val="auto"/>
          <w:spacing w:val="-32"/>
          <w:sz w:val="24"/>
          <w:szCs w:val="24"/>
        </w:rPr>
        <w:t>，</w:t>
      </w:r>
      <w:r>
        <w:rPr>
          <w:rFonts w:hint="eastAsia" w:ascii="宋体" w:hAnsi="宋体" w:eastAsia="宋体" w:cs="宋体"/>
          <w:color w:val="auto"/>
          <w:spacing w:val="-14"/>
          <w:sz w:val="24"/>
          <w:szCs w:val="24"/>
        </w:rPr>
        <w:t>代</w:t>
      </w:r>
      <w:r>
        <w:rPr>
          <w:rFonts w:hint="eastAsia" w:ascii="宋体" w:hAnsi="宋体" w:eastAsia="宋体" w:cs="宋体"/>
          <w:color w:val="auto"/>
          <w:spacing w:val="4"/>
          <w:sz w:val="24"/>
          <w:szCs w:val="24"/>
        </w:rPr>
        <w:t>理</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z w:val="24"/>
          <w:szCs w:val="24"/>
          <w:u w:val="single"/>
        </w:rPr>
        <w:t>勘</w:t>
      </w:r>
      <w:r>
        <w:rPr>
          <w:rFonts w:hint="eastAsia" w:ascii="宋体" w:hAnsi="宋体" w:eastAsia="宋体" w:cs="宋体"/>
          <w:color w:val="auto"/>
          <w:spacing w:val="4"/>
          <w:sz w:val="24"/>
          <w:szCs w:val="24"/>
          <w:u w:val="single"/>
        </w:rPr>
        <w:t>察</w:t>
      </w:r>
      <w:r>
        <w:rPr>
          <w:rFonts w:hint="eastAsia" w:ascii="宋体" w:hAnsi="宋体" w:eastAsia="宋体" w:cs="宋体"/>
          <w:color w:val="auto"/>
          <w:sz w:val="24"/>
          <w:szCs w:val="24"/>
          <w:u w:val="single"/>
        </w:rPr>
        <w:t>□设计□勘察设计</w:t>
      </w:r>
      <w:r>
        <w:rPr>
          <w:rFonts w:hint="eastAsia" w:ascii="宋体" w:hAnsi="宋体" w:eastAsia="宋体" w:cs="宋体"/>
          <w:color w:val="auto"/>
          <w:sz w:val="24"/>
          <w:szCs w:val="24"/>
        </w:rPr>
        <w:t>招标</w:t>
      </w:r>
      <w:r>
        <w:rPr>
          <w:rFonts w:hint="eastAsia" w:ascii="宋体" w:hAnsi="宋体" w:eastAsia="宋体" w:cs="宋体"/>
          <w:color w:val="auto"/>
          <w:spacing w:val="5"/>
          <w:sz w:val="24"/>
          <w:szCs w:val="24"/>
        </w:rPr>
        <w:t>，</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u w:val="single"/>
        </w:rPr>
        <w:tab/>
      </w:r>
      <w:r>
        <w:rPr>
          <w:rFonts w:hint="eastAsia" w:ascii="宋体" w:hAnsi="宋体" w:eastAsia="宋体" w:cs="宋体"/>
          <w:color w:val="auto"/>
          <w:spacing w:val="4"/>
          <w:sz w:val="24"/>
          <w:szCs w:val="24"/>
        </w:rPr>
        <w:t>在</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rPr>
        <w:t>进</w:t>
      </w:r>
      <w:r>
        <w:rPr>
          <w:rFonts w:hint="eastAsia" w:ascii="宋体" w:hAnsi="宋体" w:eastAsia="宋体" w:cs="宋体"/>
          <w:color w:val="auto"/>
          <w:spacing w:val="-12"/>
          <w:sz w:val="24"/>
          <w:szCs w:val="24"/>
        </w:rPr>
        <w:t>行</w:t>
      </w:r>
      <w:r>
        <w:rPr>
          <w:rFonts w:hint="eastAsia" w:ascii="宋体" w:hAnsi="宋体" w:eastAsia="宋体" w:cs="宋体"/>
          <w:color w:val="auto"/>
          <w:sz w:val="24"/>
          <w:szCs w:val="24"/>
        </w:rPr>
        <w:t>了公开开标，</w:t>
      </w:r>
      <w:r>
        <w:rPr>
          <w:rFonts w:hint="eastAsia" w:ascii="宋体" w:hAnsi="宋体" w:eastAsia="宋体" w:cs="宋体"/>
          <w:color w:val="auto"/>
          <w:spacing w:val="4"/>
          <w:sz w:val="24"/>
          <w:szCs w:val="24"/>
        </w:rPr>
        <w:t>在</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rPr>
        <w:t>监</w:t>
      </w:r>
      <w:r>
        <w:rPr>
          <w:rFonts w:hint="eastAsia" w:ascii="宋体" w:hAnsi="宋体" w:eastAsia="宋体" w:cs="宋体"/>
          <w:color w:val="auto"/>
          <w:sz w:val="24"/>
          <w:szCs w:val="24"/>
        </w:rPr>
        <w:t>督下，依法组建的评标委员会按照招标文件</w:t>
      </w:r>
      <w:r>
        <w:rPr>
          <w:rFonts w:hint="eastAsia" w:ascii="宋体" w:hAnsi="宋体" w:eastAsia="宋体" w:cs="宋体"/>
          <w:color w:val="auto"/>
          <w:spacing w:val="4"/>
          <w:sz w:val="24"/>
          <w:szCs w:val="24"/>
        </w:rPr>
        <w:t>确</w:t>
      </w:r>
      <w:r>
        <w:rPr>
          <w:rFonts w:hint="eastAsia" w:ascii="宋体" w:hAnsi="宋体" w:eastAsia="宋体" w:cs="宋体"/>
          <w:color w:val="auto"/>
          <w:sz w:val="24"/>
          <w:szCs w:val="24"/>
        </w:rPr>
        <w:t>定的评标原则和</w:t>
      </w:r>
      <w:r>
        <w:rPr>
          <w:rFonts w:hint="eastAsia" w:ascii="宋体" w:hAnsi="宋体" w:eastAsia="宋体" w:cs="宋体"/>
          <w:color w:val="auto"/>
          <w:spacing w:val="4"/>
          <w:sz w:val="24"/>
          <w:szCs w:val="24"/>
        </w:rPr>
        <w:t>评</w:t>
      </w:r>
      <w:r>
        <w:rPr>
          <w:rFonts w:hint="eastAsia" w:ascii="宋体" w:hAnsi="宋体" w:eastAsia="宋体" w:cs="宋体"/>
          <w:color w:val="auto"/>
          <w:sz w:val="24"/>
          <w:szCs w:val="24"/>
        </w:rPr>
        <w:t>标办法进行了细</w:t>
      </w:r>
      <w:r>
        <w:rPr>
          <w:rFonts w:hint="eastAsia" w:ascii="宋体" w:hAnsi="宋体" w:eastAsia="宋体" w:cs="宋体"/>
          <w:color w:val="auto"/>
          <w:spacing w:val="4"/>
          <w:sz w:val="24"/>
          <w:szCs w:val="24"/>
        </w:rPr>
        <w:t>致</w:t>
      </w:r>
      <w:r>
        <w:rPr>
          <w:rFonts w:hint="eastAsia" w:ascii="宋体" w:hAnsi="宋体" w:eastAsia="宋体" w:cs="宋体"/>
          <w:color w:val="auto"/>
          <w:sz w:val="24"/>
          <w:szCs w:val="24"/>
        </w:rPr>
        <w:t>的评审，并推荐</w:t>
      </w:r>
      <w:r>
        <w:rPr>
          <w:rFonts w:hint="eastAsia" w:ascii="宋体" w:hAnsi="宋体" w:eastAsia="宋体" w:cs="宋体"/>
          <w:color w:val="auto"/>
          <w:spacing w:val="4"/>
          <w:sz w:val="24"/>
          <w:szCs w:val="24"/>
        </w:rPr>
        <w:t>本</w:t>
      </w:r>
      <w:r>
        <w:rPr>
          <w:rFonts w:hint="eastAsia" w:ascii="宋体" w:hAnsi="宋体" w:eastAsia="宋体" w:cs="宋体"/>
          <w:color w:val="auto"/>
          <w:sz w:val="24"/>
          <w:szCs w:val="24"/>
        </w:rPr>
        <w:t>项目中标候选人排</w:t>
      </w:r>
      <w:r>
        <w:rPr>
          <w:rFonts w:hint="eastAsia" w:ascii="宋体" w:hAnsi="宋体" w:eastAsia="宋体" w:cs="宋体"/>
          <w:color w:val="auto"/>
          <w:spacing w:val="-3"/>
          <w:sz w:val="24"/>
          <w:szCs w:val="24"/>
        </w:rPr>
        <w:t>名</w:t>
      </w:r>
      <w:r>
        <w:rPr>
          <w:rFonts w:hint="eastAsia" w:ascii="宋体" w:hAnsi="宋体" w:eastAsia="宋体" w:cs="宋体"/>
          <w:color w:val="auto"/>
          <w:sz w:val="24"/>
          <w:szCs w:val="24"/>
        </w:rPr>
        <w:t>如下：</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39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1"/>
          <w:sz w:val="24"/>
          <w:szCs w:val="24"/>
        </w:rPr>
        <w:t xml:space="preserve">第 </w:t>
      </w:r>
      <w:r>
        <w:rPr>
          <w:rFonts w:hint="eastAsia" w:ascii="宋体" w:hAnsi="宋体" w:eastAsia="宋体" w:cs="宋体"/>
          <w:color w:val="auto"/>
          <w:sz w:val="24"/>
          <w:szCs w:val="24"/>
        </w:rPr>
        <w:t>X 名（</w:t>
      </w:r>
      <w:r>
        <w:rPr>
          <w:rFonts w:hint="eastAsia" w:ascii="宋体" w:hAnsi="宋体" w:eastAsia="宋体" w:cs="宋体"/>
          <w:color w:val="auto"/>
          <w:spacing w:val="-7"/>
          <w:sz w:val="24"/>
          <w:szCs w:val="24"/>
        </w:rPr>
        <w:t xml:space="preserve">中标候选人不超过 </w:t>
      </w:r>
      <w:r>
        <w:rPr>
          <w:rFonts w:hint="eastAsia" w:ascii="宋体" w:hAnsi="宋体" w:eastAsia="宋体" w:cs="宋体"/>
          <w:color w:val="auto"/>
          <w:sz w:val="24"/>
          <w:szCs w:val="24"/>
        </w:rPr>
        <w:t>3 个）</w:t>
      </w:r>
      <w:r>
        <w:rPr>
          <w:rFonts w:hint="eastAsia" w:ascii="宋体" w:hAnsi="宋体" w:eastAsia="宋体" w:cs="宋体"/>
          <w:color w:val="auto"/>
          <w:spacing w:val="-3"/>
          <w:sz w:val="24"/>
          <w:szCs w:val="24"/>
        </w:rPr>
        <w:t>：中标候选人名称、投标报价、质</w:t>
      </w:r>
      <w:r>
        <w:rPr>
          <w:rFonts w:hint="eastAsia" w:ascii="宋体" w:hAnsi="宋体" w:eastAsia="宋体" w:cs="宋体"/>
          <w:color w:val="auto"/>
          <w:spacing w:val="-1"/>
          <w:sz w:val="24"/>
          <w:szCs w:val="24"/>
        </w:rPr>
        <w:t>量、服务期限；项目负责人姓名、相关证书名称和编号、个人业绩；投标</w:t>
      </w:r>
      <w:r>
        <w:rPr>
          <w:rFonts w:hint="eastAsia" w:ascii="宋体" w:hAnsi="宋体" w:eastAsia="宋体" w:cs="宋体"/>
          <w:color w:val="auto"/>
          <w:spacing w:val="-3"/>
          <w:sz w:val="24"/>
          <w:szCs w:val="24"/>
        </w:rPr>
        <w:t>人在投标文件中提供的业绩、信用等级；</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评标情况：被否决的投标的投标人名称、否决依据和原因；中标候选人详细评审得分情况（包括资信业绩、技术服务方案、服务团队、投标报价、不良行为记录扣分）；中标候选人技术服务方案评委评分情况。</w:t>
      </w:r>
    </w:p>
    <w:p>
      <w:pPr>
        <w:pStyle w:val="13"/>
        <w:keepNext w:val="0"/>
        <w:keepLines w:val="0"/>
        <w:pageBreakBefore w:val="0"/>
        <w:widowControl w:val="0"/>
        <w:tabs>
          <w:tab w:val="left" w:pos="2943"/>
          <w:tab w:val="left" w:pos="3795"/>
          <w:tab w:val="left" w:pos="4647"/>
          <w:tab w:val="left" w:pos="6349"/>
          <w:tab w:val="left" w:pos="7203"/>
          <w:tab w:val="left" w:pos="8056"/>
          <w:tab w:val="left" w:pos="890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投标担</w:t>
      </w:r>
      <w:r>
        <w:rPr>
          <w:rFonts w:hint="eastAsia" w:ascii="宋体" w:hAnsi="宋体" w:eastAsia="宋体" w:cs="宋体"/>
          <w:color w:val="auto"/>
          <w:spacing w:val="-3"/>
          <w:sz w:val="24"/>
          <w:szCs w:val="24"/>
        </w:rPr>
        <w:t>保</w:t>
      </w:r>
      <w:r>
        <w:rPr>
          <w:rFonts w:hint="eastAsia" w:ascii="宋体" w:hAnsi="宋体" w:eastAsia="宋体" w:cs="宋体"/>
          <w:color w:val="auto"/>
          <w:sz w:val="24"/>
          <w:szCs w:val="24"/>
        </w:rPr>
        <w:t>信息</w:t>
      </w:r>
      <w:r>
        <w:rPr>
          <w:rFonts w:hint="eastAsia" w:ascii="宋体" w:hAnsi="宋体" w:eastAsia="宋体" w:cs="宋体"/>
          <w:color w:val="auto"/>
          <w:spacing w:val="-3"/>
          <w:sz w:val="24"/>
          <w:szCs w:val="24"/>
        </w:rPr>
        <w:t>（担</w:t>
      </w:r>
      <w:r>
        <w:rPr>
          <w:rFonts w:hint="eastAsia" w:ascii="宋体" w:hAnsi="宋体" w:eastAsia="宋体" w:cs="宋体"/>
          <w:color w:val="auto"/>
          <w:sz w:val="24"/>
          <w:szCs w:val="24"/>
        </w:rPr>
        <w:t>保方式</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担保</w:t>
      </w:r>
      <w:r>
        <w:rPr>
          <w:rFonts w:hint="eastAsia" w:ascii="宋体" w:hAnsi="宋体" w:eastAsia="宋体" w:cs="宋体"/>
          <w:color w:val="auto"/>
          <w:spacing w:val="-3"/>
          <w:sz w:val="24"/>
          <w:szCs w:val="24"/>
        </w:rPr>
        <w:t>机构</w:t>
      </w:r>
      <w:r>
        <w:rPr>
          <w:rFonts w:hint="eastAsia" w:ascii="宋体" w:hAnsi="宋体" w:eastAsia="宋体" w:cs="宋体"/>
          <w:color w:val="auto"/>
          <w:sz w:val="24"/>
          <w:szCs w:val="24"/>
        </w:rPr>
        <w:t>、经营</w:t>
      </w:r>
      <w:r>
        <w:rPr>
          <w:rFonts w:hint="eastAsia" w:ascii="宋体" w:hAnsi="宋体" w:eastAsia="宋体" w:cs="宋体"/>
          <w:color w:val="auto"/>
          <w:spacing w:val="-3"/>
          <w:sz w:val="24"/>
          <w:szCs w:val="24"/>
        </w:rPr>
        <w:t>地</w:t>
      </w:r>
      <w:r>
        <w:rPr>
          <w:rFonts w:hint="eastAsia" w:ascii="宋体" w:hAnsi="宋体" w:eastAsia="宋体" w:cs="宋体"/>
          <w:color w:val="auto"/>
          <w:sz w:val="24"/>
          <w:szCs w:val="24"/>
        </w:rPr>
        <w:t>址，</w:t>
      </w:r>
      <w:r>
        <w:rPr>
          <w:rFonts w:hint="eastAsia" w:ascii="宋体" w:hAnsi="宋体" w:eastAsia="宋体" w:cs="宋体"/>
          <w:color w:val="auto"/>
          <w:spacing w:val="-3"/>
          <w:sz w:val="24"/>
          <w:szCs w:val="24"/>
        </w:rPr>
        <w:t>联系</w:t>
      </w:r>
      <w:r>
        <w:rPr>
          <w:rFonts w:hint="eastAsia" w:ascii="宋体" w:hAnsi="宋体" w:eastAsia="宋体" w:cs="宋体"/>
          <w:color w:val="auto"/>
          <w:sz w:val="24"/>
          <w:szCs w:val="24"/>
        </w:rPr>
        <w:t>电话等</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  公示期：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日始至</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时</w:t>
      </w:r>
      <w:r>
        <w:rPr>
          <w:rFonts w:hint="eastAsia" w:ascii="宋体" w:hAnsi="宋体" w:eastAsia="宋体" w:cs="宋体"/>
          <w:color w:val="auto"/>
          <w:spacing w:val="-18"/>
          <w:sz w:val="24"/>
          <w:szCs w:val="24"/>
        </w:rPr>
        <w:t>止</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北京时间</w:t>
      </w:r>
      <w:r>
        <w:rPr>
          <w:rFonts w:hint="eastAsia" w:ascii="宋体" w:hAnsi="宋体" w:eastAsia="宋体" w:cs="宋体"/>
          <w:color w:val="auto"/>
          <w:spacing w:val="-36"/>
          <w:sz w:val="24"/>
          <w:szCs w:val="24"/>
        </w:rPr>
        <w:t>）</w:t>
      </w:r>
      <w:r>
        <w:rPr>
          <w:rFonts w:hint="eastAsia" w:ascii="宋体" w:hAnsi="宋体" w:eastAsia="宋体" w:cs="宋体"/>
          <w:color w:val="auto"/>
          <w:spacing w:val="-13"/>
          <w:sz w:val="24"/>
          <w:szCs w:val="24"/>
        </w:rPr>
        <w:t>。公示期间，投标人和其他利害关系人如有异议，应按照《工</w:t>
      </w:r>
      <w:r>
        <w:rPr>
          <w:rFonts w:hint="eastAsia" w:ascii="宋体" w:hAnsi="宋体" w:eastAsia="宋体" w:cs="宋体"/>
          <w:color w:val="auto"/>
          <w:spacing w:val="-5"/>
          <w:sz w:val="24"/>
          <w:szCs w:val="24"/>
        </w:rPr>
        <w:t>程建设项目投标活动投诉处理办法》、《关于印发&lt;湖南省招标投标活动投</w:t>
      </w:r>
      <w:r>
        <w:rPr>
          <w:rFonts w:hint="eastAsia" w:ascii="宋体" w:hAnsi="宋体" w:eastAsia="宋体" w:cs="宋体"/>
          <w:color w:val="auto"/>
          <w:spacing w:val="-4"/>
          <w:sz w:val="24"/>
          <w:szCs w:val="24"/>
        </w:rPr>
        <w:t>诉处理办法&gt;的通知》</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湘发改法规〔</w:t>
      </w:r>
      <w:r>
        <w:rPr>
          <w:rFonts w:hint="eastAsia" w:ascii="宋体" w:hAnsi="宋体" w:eastAsia="宋体" w:cs="宋体"/>
          <w:color w:val="auto"/>
          <w:sz w:val="24"/>
          <w:szCs w:val="24"/>
        </w:rPr>
        <w:t>2019〕294</w:t>
      </w:r>
      <w:r>
        <w:rPr>
          <w:rFonts w:hint="eastAsia" w:ascii="宋体" w:hAnsi="宋体" w:eastAsia="宋体" w:cs="宋体"/>
          <w:color w:val="auto"/>
          <w:spacing w:val="-35"/>
          <w:sz w:val="24"/>
          <w:szCs w:val="24"/>
        </w:rPr>
        <w:t xml:space="preserve"> 号</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提出异议或投诉。</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9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pacing w:val="-15"/>
          <w:sz w:val="24"/>
          <w:szCs w:val="24"/>
          <w:u w:val="single"/>
        </w:rPr>
      </w:pPr>
      <w:r>
        <w:rPr>
          <w:rFonts w:hint="eastAsia" w:ascii="宋体" w:hAnsi="宋体" w:eastAsia="宋体" w:cs="宋体"/>
          <w:color w:val="auto"/>
          <w:sz w:val="24"/>
          <w:szCs w:val="24"/>
        </w:rPr>
        <w:t>行政监</w:t>
      </w:r>
      <w:r>
        <w:rPr>
          <w:rFonts w:hint="eastAsia" w:ascii="宋体" w:hAnsi="宋体" w:eastAsia="宋体" w:cs="宋体"/>
          <w:color w:val="auto"/>
          <w:spacing w:val="-3"/>
          <w:sz w:val="24"/>
          <w:szCs w:val="24"/>
        </w:rPr>
        <w:t>督</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名称</w:t>
      </w:r>
      <w:r>
        <w:rPr>
          <w:rFonts w:hint="eastAsia" w:ascii="宋体" w:hAnsi="宋体" w:eastAsia="宋体" w:cs="宋体"/>
          <w:color w:val="auto"/>
          <w:sz w:val="24"/>
          <w:szCs w:val="24"/>
          <w:u w:val="single"/>
        </w:rPr>
        <w:t>、地址</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联系</w:t>
      </w:r>
      <w:r>
        <w:rPr>
          <w:rFonts w:hint="eastAsia" w:ascii="宋体" w:hAnsi="宋体" w:eastAsia="宋体" w:cs="宋体"/>
          <w:color w:val="auto"/>
          <w:spacing w:val="-3"/>
          <w:sz w:val="24"/>
          <w:szCs w:val="24"/>
          <w:u w:val="single"/>
        </w:rPr>
        <w:t>人及</w:t>
      </w:r>
      <w:r>
        <w:rPr>
          <w:rFonts w:hint="eastAsia" w:ascii="宋体" w:hAnsi="宋体" w:eastAsia="宋体" w:cs="宋体"/>
          <w:color w:val="auto"/>
          <w:sz w:val="24"/>
          <w:szCs w:val="24"/>
          <w:u w:val="single"/>
        </w:rPr>
        <w:t>联系方式</w:t>
      </w:r>
      <w:r>
        <w:rPr>
          <w:rFonts w:hint="eastAsia" w:ascii="宋体" w:hAnsi="宋体" w:eastAsia="宋体" w:cs="宋体"/>
          <w:color w:val="auto"/>
          <w:spacing w:val="-15"/>
          <w:sz w:val="24"/>
          <w:szCs w:val="24"/>
          <w:u w:val="single"/>
        </w:rPr>
        <w:t xml:space="preserve">） </w:t>
      </w:r>
    </w:p>
    <w:p>
      <w:pPr>
        <w:pStyle w:val="13"/>
        <w:keepNext w:val="0"/>
        <w:keepLines w:val="0"/>
        <w:pageBreakBefore w:val="0"/>
        <w:widowControl w:val="0"/>
        <w:tabs>
          <w:tab w:val="left" w:pos="9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pacing w:val="-15"/>
          <w:sz w:val="24"/>
          <w:szCs w:val="24"/>
          <w:u w:val="single"/>
        </w:rPr>
      </w:pPr>
      <w:r>
        <w:rPr>
          <w:rFonts w:hint="eastAsia" w:ascii="宋体" w:hAnsi="宋体" w:eastAsia="宋体" w:cs="宋体"/>
          <w:color w:val="auto"/>
          <w:sz w:val="24"/>
          <w:szCs w:val="24"/>
        </w:rPr>
        <w:t>招</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标</w:t>
      </w:r>
      <w:r>
        <w:rPr>
          <w:rFonts w:hint="eastAsia" w:ascii="宋体" w:hAnsi="宋体" w:eastAsia="宋体" w:cs="宋体"/>
          <w:color w:val="auto"/>
          <w:spacing w:val="7"/>
          <w:sz w:val="24"/>
          <w:szCs w:val="24"/>
        </w:rPr>
        <w:t xml:space="preserve"> </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名称</w:t>
      </w:r>
      <w:r>
        <w:rPr>
          <w:rFonts w:hint="eastAsia" w:ascii="宋体" w:hAnsi="宋体" w:eastAsia="宋体" w:cs="宋体"/>
          <w:color w:val="auto"/>
          <w:sz w:val="24"/>
          <w:szCs w:val="24"/>
          <w:u w:val="single"/>
        </w:rPr>
        <w:t>、地址</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联系</w:t>
      </w:r>
      <w:r>
        <w:rPr>
          <w:rFonts w:hint="eastAsia" w:ascii="宋体" w:hAnsi="宋体" w:eastAsia="宋体" w:cs="宋体"/>
          <w:color w:val="auto"/>
          <w:spacing w:val="-3"/>
          <w:sz w:val="24"/>
          <w:szCs w:val="24"/>
          <w:u w:val="single"/>
        </w:rPr>
        <w:t>人及</w:t>
      </w:r>
      <w:r>
        <w:rPr>
          <w:rFonts w:hint="eastAsia" w:ascii="宋体" w:hAnsi="宋体" w:eastAsia="宋体" w:cs="宋体"/>
          <w:color w:val="auto"/>
          <w:sz w:val="24"/>
          <w:szCs w:val="24"/>
          <w:u w:val="single"/>
        </w:rPr>
        <w:t>联系方式</w:t>
      </w:r>
      <w:r>
        <w:rPr>
          <w:rFonts w:hint="eastAsia" w:ascii="宋体" w:hAnsi="宋体" w:eastAsia="宋体" w:cs="宋体"/>
          <w:color w:val="auto"/>
          <w:spacing w:val="-15"/>
          <w:sz w:val="24"/>
          <w:szCs w:val="24"/>
          <w:u w:val="single"/>
        </w:rPr>
        <w:t xml:space="preserve">） </w:t>
      </w:r>
    </w:p>
    <w:p>
      <w:pPr>
        <w:pStyle w:val="13"/>
        <w:keepNext w:val="0"/>
        <w:keepLines w:val="0"/>
        <w:pageBreakBefore w:val="0"/>
        <w:widowControl w:val="0"/>
        <w:tabs>
          <w:tab w:val="left" w:pos="9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pacing w:val="-15"/>
          <w:sz w:val="24"/>
          <w:szCs w:val="24"/>
          <w:u w:val="single"/>
        </w:rPr>
      </w:pPr>
      <w:r>
        <w:rPr>
          <w:rFonts w:hint="eastAsia" w:ascii="宋体" w:hAnsi="宋体" w:eastAsia="宋体" w:cs="宋体"/>
          <w:color w:val="auto"/>
          <w:sz w:val="24"/>
          <w:szCs w:val="24"/>
        </w:rPr>
        <w:t>招标代</w:t>
      </w:r>
      <w:r>
        <w:rPr>
          <w:rFonts w:hint="eastAsia" w:ascii="宋体" w:hAnsi="宋体" w:eastAsia="宋体" w:cs="宋体"/>
          <w:color w:val="auto"/>
          <w:spacing w:val="-3"/>
          <w:sz w:val="24"/>
          <w:szCs w:val="24"/>
        </w:rPr>
        <w:t>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名称</w:t>
      </w:r>
      <w:r>
        <w:rPr>
          <w:rFonts w:hint="eastAsia" w:ascii="宋体" w:hAnsi="宋体" w:eastAsia="宋体" w:cs="宋体"/>
          <w:color w:val="auto"/>
          <w:sz w:val="24"/>
          <w:szCs w:val="24"/>
          <w:u w:val="single"/>
        </w:rPr>
        <w:t>、地址</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联系</w:t>
      </w:r>
      <w:r>
        <w:rPr>
          <w:rFonts w:hint="eastAsia" w:ascii="宋体" w:hAnsi="宋体" w:eastAsia="宋体" w:cs="宋体"/>
          <w:color w:val="auto"/>
          <w:spacing w:val="-3"/>
          <w:sz w:val="24"/>
          <w:szCs w:val="24"/>
          <w:u w:val="single"/>
        </w:rPr>
        <w:t>人及</w:t>
      </w:r>
      <w:r>
        <w:rPr>
          <w:rFonts w:hint="eastAsia" w:ascii="宋体" w:hAnsi="宋体" w:eastAsia="宋体" w:cs="宋体"/>
          <w:color w:val="auto"/>
          <w:sz w:val="24"/>
          <w:szCs w:val="24"/>
          <w:u w:val="single"/>
        </w:rPr>
        <w:t>联系方式</w:t>
      </w:r>
      <w:r>
        <w:rPr>
          <w:rFonts w:hint="eastAsia" w:ascii="宋体" w:hAnsi="宋体" w:eastAsia="宋体" w:cs="宋体"/>
          <w:color w:val="auto"/>
          <w:spacing w:val="-15"/>
          <w:sz w:val="24"/>
          <w:szCs w:val="24"/>
          <w:u w:val="single"/>
        </w:rPr>
        <w:t xml:space="preserve">） </w:t>
      </w:r>
    </w:p>
    <w:p>
      <w:pPr>
        <w:pStyle w:val="13"/>
        <w:keepNext w:val="0"/>
        <w:keepLines w:val="0"/>
        <w:pageBreakBefore w:val="0"/>
        <w:widowControl w:val="0"/>
        <w:tabs>
          <w:tab w:val="left" w:pos="9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时  </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间 ：</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rPr>
      </w:pPr>
      <w:bookmarkStart w:id="304" w:name="_bookmark86"/>
      <w:bookmarkEnd w:id="304"/>
      <w:bookmarkStart w:id="305" w:name="附件五：中标通知书"/>
      <w:bookmarkEnd w:id="305"/>
      <w:bookmarkStart w:id="306" w:name="_Toc8131"/>
      <w:r>
        <w:rPr>
          <w:rFonts w:hint="eastAsia"/>
        </w:rPr>
        <w:t>附件五：中标通知书</w:t>
      </w:r>
      <w:bookmarkEnd w:id="30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中标通知书</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375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cs="宋体"/>
          <w:color w:val="auto"/>
          <w:w w:val="100"/>
          <w:sz w:val="24"/>
          <w:szCs w:val="24"/>
          <w:u w:val="single"/>
          <w:lang w:val="en-US" w:eastAsia="zh-CN"/>
        </w:rPr>
        <w:t xml:space="preserve">       </w:t>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中标人名称</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13"/>
        <w:keepNext w:val="0"/>
        <w:keepLines w:val="0"/>
        <w:pageBreakBefore w:val="0"/>
        <w:widowControl w:val="0"/>
        <w:tabs>
          <w:tab w:val="left" w:pos="2522"/>
          <w:tab w:val="left" w:pos="607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你方</w:t>
      </w:r>
      <w:r>
        <w:rPr>
          <w:rFonts w:hint="eastAsia" w:ascii="宋体" w:hAnsi="宋体" w:eastAsia="宋体" w:cs="宋体"/>
          <w:color w:val="auto"/>
          <w:spacing w:val="4"/>
          <w:sz w:val="24"/>
          <w:szCs w:val="24"/>
        </w:rPr>
        <w:t>于</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投标日期）所递交</w:t>
      </w:r>
      <w:r>
        <w:rPr>
          <w:rFonts w:hint="eastAsia" w:ascii="宋体" w:hAnsi="宋体" w:eastAsia="宋体" w:cs="宋体"/>
          <w:color w:val="auto"/>
          <w:spacing w:val="7"/>
          <w:sz w:val="24"/>
          <w:szCs w:val="24"/>
        </w:rPr>
        <w:t>的</w:t>
      </w:r>
      <w:r>
        <w:rPr>
          <w:rFonts w:hint="eastAsia" w:ascii="宋体" w:hAnsi="宋体" w:eastAsia="宋体" w:cs="宋体"/>
          <w:color w:val="auto"/>
          <w:spacing w:val="7"/>
          <w:sz w:val="24"/>
          <w:szCs w:val="24"/>
          <w:u w:val="single"/>
        </w:rPr>
        <w:t xml:space="preserve"> </w:t>
      </w:r>
      <w:r>
        <w:rPr>
          <w:rFonts w:hint="eastAsia" w:ascii="宋体" w:hAnsi="宋体" w:eastAsia="宋体" w:cs="宋体"/>
          <w:color w:val="auto"/>
          <w:spacing w:val="7"/>
          <w:sz w:val="24"/>
          <w:szCs w:val="24"/>
          <w:u w:val="single"/>
        </w:rPr>
        <w:tab/>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项目名</w:t>
      </w:r>
      <w:r>
        <w:rPr>
          <w:rFonts w:hint="eastAsia" w:ascii="宋体" w:hAnsi="宋体" w:eastAsia="宋体" w:cs="宋体"/>
          <w:color w:val="auto"/>
          <w:spacing w:val="4"/>
          <w:sz w:val="24"/>
          <w:szCs w:val="24"/>
        </w:rPr>
        <w:t>称）</w:t>
      </w:r>
      <w:r>
        <w:rPr>
          <w:rFonts w:hint="eastAsia" w:ascii="宋体" w:hAnsi="宋体" w:eastAsia="宋体" w:cs="宋体"/>
          <w:color w:val="auto"/>
          <w:sz w:val="24"/>
          <w:szCs w:val="24"/>
          <w:u w:val="single"/>
        </w:rPr>
        <w:t>勘</w:t>
      </w:r>
      <w:r>
        <w:rPr>
          <w:rFonts w:hint="eastAsia" w:ascii="宋体" w:hAnsi="宋体" w:eastAsia="宋体" w:cs="宋体"/>
          <w:color w:val="auto"/>
          <w:spacing w:val="4"/>
          <w:sz w:val="24"/>
          <w:szCs w:val="24"/>
          <w:u w:val="single"/>
        </w:rPr>
        <w:t>察</w:t>
      </w:r>
      <w:r>
        <w:rPr>
          <w:rFonts w:hint="eastAsia" w:ascii="宋体" w:hAnsi="宋体" w:eastAsia="宋体" w:cs="宋体"/>
          <w:color w:val="auto"/>
          <w:sz w:val="24"/>
          <w:szCs w:val="24"/>
          <w:u w:val="single"/>
        </w:rPr>
        <w:t>□设</w:t>
      </w:r>
      <w:r>
        <w:rPr>
          <w:rFonts w:hint="eastAsia" w:ascii="宋体" w:hAnsi="宋体" w:eastAsia="宋体" w:cs="宋体"/>
          <w:color w:val="auto"/>
          <w:spacing w:val="4"/>
          <w:sz w:val="24"/>
          <w:szCs w:val="24"/>
          <w:u w:val="single"/>
        </w:rPr>
        <w:t>计</w:t>
      </w:r>
      <w:r>
        <w:rPr>
          <w:rFonts w:hint="eastAsia" w:ascii="宋体" w:hAnsi="宋体" w:eastAsia="宋体" w:cs="宋体"/>
          <w:color w:val="auto"/>
          <w:spacing w:val="-13"/>
          <w:sz w:val="24"/>
          <w:szCs w:val="24"/>
          <w:u w:val="single"/>
        </w:rPr>
        <w:sym w:font="Wingdings 2" w:char="0052"/>
      </w:r>
      <w:r>
        <w:rPr>
          <w:rFonts w:hint="eastAsia" w:ascii="宋体" w:hAnsi="宋体" w:eastAsia="宋体" w:cs="宋体"/>
          <w:color w:val="auto"/>
          <w:spacing w:val="-261"/>
          <w:sz w:val="24"/>
          <w:szCs w:val="24"/>
          <w:u w:val="single"/>
        </w:rPr>
        <w:t>勘</w:t>
      </w:r>
      <w:r>
        <w:rPr>
          <w:rFonts w:hint="eastAsia" w:cs="宋体"/>
          <w:color w:val="auto"/>
          <w:spacing w:val="-261"/>
          <w:sz w:val="24"/>
          <w:szCs w:val="24"/>
          <w:u w:val="single"/>
          <w:lang w:val="en-US" w:eastAsia="zh-CN"/>
        </w:rPr>
        <w:t xml:space="preserve"> </w:t>
      </w:r>
      <w:r>
        <w:rPr>
          <w:rFonts w:hint="eastAsia" w:cs="宋体"/>
          <w:color w:val="auto"/>
          <w:sz w:val="24"/>
          <w:szCs w:val="24"/>
          <w:lang w:val="en-US" w:eastAsia="zh-CN"/>
        </w:rPr>
        <w:t>勘察设计</w:t>
      </w:r>
      <w:r>
        <w:rPr>
          <w:rFonts w:hint="eastAsia" w:ascii="宋体" w:hAnsi="宋体" w:eastAsia="宋体" w:cs="宋体"/>
          <w:color w:val="auto"/>
          <w:sz w:val="24"/>
          <w:szCs w:val="24"/>
        </w:rPr>
        <w:t>招标</w:t>
      </w:r>
      <w:r>
        <w:rPr>
          <w:rFonts w:hint="eastAsia" w:ascii="宋体" w:hAnsi="宋体" w:eastAsia="宋体" w:cs="宋体"/>
          <w:color w:val="auto"/>
          <w:spacing w:val="-3"/>
          <w:sz w:val="24"/>
          <w:szCs w:val="24"/>
        </w:rPr>
        <w:t>的投</w:t>
      </w:r>
      <w:r>
        <w:rPr>
          <w:rFonts w:hint="eastAsia" w:ascii="宋体" w:hAnsi="宋体" w:eastAsia="宋体" w:cs="宋体"/>
          <w:color w:val="auto"/>
          <w:sz w:val="24"/>
          <w:szCs w:val="24"/>
        </w:rPr>
        <w:t>标文件</w:t>
      </w:r>
      <w:r>
        <w:rPr>
          <w:rFonts w:hint="eastAsia" w:ascii="宋体" w:hAnsi="宋体" w:eastAsia="宋体" w:cs="宋体"/>
          <w:color w:val="auto"/>
          <w:spacing w:val="-3"/>
          <w:sz w:val="24"/>
          <w:szCs w:val="24"/>
        </w:rPr>
        <w:t>已</w:t>
      </w:r>
      <w:r>
        <w:rPr>
          <w:rFonts w:hint="eastAsia" w:ascii="宋体" w:hAnsi="宋体" w:eastAsia="宋体" w:cs="宋体"/>
          <w:color w:val="auto"/>
          <w:sz w:val="24"/>
          <w:szCs w:val="24"/>
        </w:rPr>
        <w:t>被我</w:t>
      </w:r>
      <w:r>
        <w:rPr>
          <w:rFonts w:hint="eastAsia" w:ascii="宋体" w:hAnsi="宋体" w:eastAsia="宋体" w:cs="宋体"/>
          <w:color w:val="auto"/>
          <w:spacing w:val="-3"/>
          <w:sz w:val="24"/>
          <w:szCs w:val="24"/>
        </w:rPr>
        <w:t>方接</w:t>
      </w:r>
      <w:r>
        <w:rPr>
          <w:rFonts w:hint="eastAsia" w:ascii="宋体" w:hAnsi="宋体" w:eastAsia="宋体" w:cs="宋体"/>
          <w:color w:val="auto"/>
          <w:sz w:val="24"/>
          <w:szCs w:val="24"/>
        </w:rPr>
        <w:t>受，被</w:t>
      </w:r>
      <w:r>
        <w:rPr>
          <w:rFonts w:hint="eastAsia" w:ascii="宋体" w:hAnsi="宋体" w:eastAsia="宋体" w:cs="宋体"/>
          <w:color w:val="auto"/>
          <w:spacing w:val="-3"/>
          <w:sz w:val="24"/>
          <w:szCs w:val="24"/>
        </w:rPr>
        <w:t>确</w:t>
      </w:r>
      <w:r>
        <w:rPr>
          <w:rFonts w:hint="eastAsia" w:ascii="宋体" w:hAnsi="宋体" w:eastAsia="宋体" w:cs="宋体"/>
          <w:color w:val="auto"/>
          <w:sz w:val="24"/>
          <w:szCs w:val="24"/>
        </w:rPr>
        <w:t>定为</w:t>
      </w:r>
      <w:r>
        <w:rPr>
          <w:rFonts w:hint="eastAsia" w:ascii="宋体" w:hAnsi="宋体" w:eastAsia="宋体" w:cs="宋体"/>
          <w:color w:val="auto"/>
          <w:spacing w:val="-3"/>
          <w:sz w:val="24"/>
          <w:szCs w:val="24"/>
        </w:rPr>
        <w:t>中标</w:t>
      </w:r>
      <w:r>
        <w:rPr>
          <w:rFonts w:hint="eastAsia" w:ascii="宋体" w:hAnsi="宋体" w:eastAsia="宋体" w:cs="宋体"/>
          <w:color w:val="auto"/>
          <w:sz w:val="24"/>
          <w:szCs w:val="24"/>
        </w:rPr>
        <w:t>人。</w:t>
      </w:r>
    </w:p>
    <w:p>
      <w:pPr>
        <w:pStyle w:val="13"/>
        <w:keepNext w:val="0"/>
        <w:keepLines w:val="0"/>
        <w:pageBreakBefore w:val="0"/>
        <w:widowControl w:val="0"/>
        <w:tabs>
          <w:tab w:val="left" w:pos="515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8"/>
          <w:sz w:val="24"/>
          <w:szCs w:val="24"/>
        </w:rPr>
        <w:t>。</w:t>
      </w:r>
      <w:r>
        <w:rPr>
          <w:rFonts w:hint="eastAsia" w:ascii="宋体" w:hAnsi="宋体" w:eastAsia="宋体" w:cs="宋体"/>
          <w:color w:val="auto"/>
          <w:sz w:val="24"/>
          <w:szCs w:val="24"/>
        </w:rPr>
        <w:t>服务期</w:t>
      </w:r>
      <w:r>
        <w:rPr>
          <w:rFonts w:hint="eastAsia" w:ascii="宋体" w:hAnsi="宋体" w:eastAsia="宋体" w:cs="宋体"/>
          <w:color w:val="auto"/>
          <w:spacing w:val="-3"/>
          <w:sz w:val="24"/>
          <w:szCs w:val="24"/>
        </w:rPr>
        <w:t>限</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8"/>
          <w:sz w:val="24"/>
          <w:szCs w:val="24"/>
        </w:rPr>
        <w:t>。</w:t>
      </w:r>
      <w:r>
        <w:rPr>
          <w:rFonts w:hint="eastAsia" w:ascii="宋体" w:hAnsi="宋体" w:eastAsia="宋体" w:cs="宋体"/>
          <w:color w:val="auto"/>
          <w:sz w:val="24"/>
          <w:szCs w:val="24"/>
        </w:rPr>
        <w:t>项目负</w:t>
      </w:r>
      <w:r>
        <w:rPr>
          <w:rFonts w:hint="eastAsia" w:ascii="宋体" w:hAnsi="宋体" w:eastAsia="宋体" w:cs="宋体"/>
          <w:color w:val="auto"/>
          <w:spacing w:val="-3"/>
          <w:sz w:val="24"/>
          <w:szCs w:val="24"/>
        </w:rPr>
        <w:t>责</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8"/>
          <w:sz w:val="24"/>
          <w:szCs w:val="24"/>
        </w:rPr>
        <w:t>。</w:t>
      </w:r>
    </w:p>
    <w:p>
      <w:pPr>
        <w:pStyle w:val="13"/>
        <w:keepNext w:val="0"/>
        <w:keepLines w:val="0"/>
        <w:pageBreakBefore w:val="0"/>
        <w:widowControl w:val="0"/>
        <w:tabs>
          <w:tab w:val="left" w:pos="5209"/>
          <w:tab w:val="left" w:pos="777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请你方在接到本通知书后</w:t>
      </w:r>
      <w:r>
        <w:rPr>
          <w:rFonts w:hint="eastAsia" w:ascii="宋体" w:hAnsi="宋体" w:eastAsia="宋体" w:cs="宋体"/>
          <w:color w:val="auto"/>
          <w:spacing w:val="5"/>
          <w:sz w:val="24"/>
          <w:szCs w:val="24"/>
        </w:rPr>
        <w:t>的</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u w:val="single"/>
        </w:rPr>
        <w:tab/>
      </w:r>
      <w:r>
        <w:rPr>
          <w:rFonts w:hint="eastAsia" w:ascii="宋体" w:hAnsi="宋体" w:eastAsia="宋体" w:cs="宋体"/>
          <w:color w:val="auto"/>
          <w:spacing w:val="4"/>
          <w:sz w:val="24"/>
          <w:szCs w:val="24"/>
        </w:rPr>
        <w:t>日</w:t>
      </w:r>
      <w:r>
        <w:rPr>
          <w:rFonts w:hint="eastAsia" w:ascii="宋体" w:hAnsi="宋体" w:eastAsia="宋体" w:cs="宋体"/>
          <w:color w:val="auto"/>
          <w:sz w:val="24"/>
          <w:szCs w:val="24"/>
        </w:rPr>
        <w:t>内</w:t>
      </w:r>
      <w:r>
        <w:rPr>
          <w:rFonts w:hint="eastAsia" w:ascii="宋体" w:hAnsi="宋体" w:eastAsia="宋体" w:cs="宋体"/>
          <w:color w:val="auto"/>
          <w:spacing w:val="5"/>
          <w:sz w:val="24"/>
          <w:szCs w:val="24"/>
        </w:rPr>
        <w:t>到</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u w:val="single"/>
        </w:rPr>
        <w:tab/>
      </w:r>
      <w:r>
        <w:rPr>
          <w:rFonts w:hint="eastAsia" w:ascii="宋体" w:hAnsi="宋体" w:eastAsia="宋体" w:cs="宋体"/>
          <w:color w:val="auto"/>
          <w:sz w:val="24"/>
          <w:szCs w:val="24"/>
        </w:rPr>
        <w:t>（指定地点</w:t>
      </w:r>
      <w:r>
        <w:rPr>
          <w:rFonts w:hint="eastAsia" w:ascii="宋体" w:hAnsi="宋体" w:eastAsia="宋体" w:cs="宋体"/>
          <w:color w:val="auto"/>
          <w:spacing w:val="-13"/>
          <w:sz w:val="24"/>
          <w:szCs w:val="24"/>
        </w:rPr>
        <w:t xml:space="preserve">） </w:t>
      </w:r>
      <w:r>
        <w:rPr>
          <w:rFonts w:hint="eastAsia" w:ascii="宋体" w:hAnsi="宋体" w:eastAsia="宋体" w:cs="宋体"/>
          <w:color w:val="auto"/>
          <w:sz w:val="24"/>
          <w:szCs w:val="24"/>
        </w:rPr>
        <w:t>与我方</w:t>
      </w:r>
      <w:r>
        <w:rPr>
          <w:rFonts w:hint="eastAsia" w:ascii="宋体" w:hAnsi="宋体" w:eastAsia="宋体" w:cs="宋体"/>
          <w:color w:val="auto"/>
          <w:spacing w:val="-3"/>
          <w:sz w:val="24"/>
          <w:szCs w:val="24"/>
        </w:rPr>
        <w:t>签</w:t>
      </w:r>
      <w:r>
        <w:rPr>
          <w:rFonts w:hint="eastAsia" w:ascii="宋体" w:hAnsi="宋体" w:eastAsia="宋体" w:cs="宋体"/>
          <w:color w:val="auto"/>
          <w:sz w:val="24"/>
          <w:szCs w:val="24"/>
        </w:rPr>
        <w:t>订</w:t>
      </w:r>
      <w:r>
        <w:rPr>
          <w:rFonts w:hint="eastAsia" w:ascii="宋体" w:hAnsi="宋体" w:eastAsia="宋体" w:cs="宋体"/>
          <w:color w:val="auto"/>
          <w:sz w:val="24"/>
          <w:szCs w:val="24"/>
          <w:u w:val="single"/>
        </w:rPr>
        <w:t>勘察</w:t>
      </w:r>
      <w:r>
        <w:rPr>
          <w:rFonts w:hint="eastAsia" w:ascii="宋体" w:hAnsi="宋体" w:eastAsia="宋体" w:cs="宋体"/>
          <w:color w:val="auto"/>
          <w:spacing w:val="-5"/>
          <w:sz w:val="24"/>
          <w:szCs w:val="24"/>
          <w:u w:val="single"/>
        </w:rPr>
        <w:t>□</w:t>
      </w:r>
      <w:r>
        <w:rPr>
          <w:rFonts w:hint="eastAsia" w:ascii="宋体" w:hAnsi="宋体" w:eastAsia="宋体" w:cs="宋体"/>
          <w:color w:val="auto"/>
          <w:sz w:val="24"/>
          <w:szCs w:val="24"/>
          <w:u w:val="single"/>
        </w:rPr>
        <w:t>设计</w:t>
      </w:r>
      <w:r>
        <w:rPr>
          <w:rFonts w:hint="eastAsia" w:ascii="宋体" w:hAnsi="宋体" w:eastAsia="宋体" w:cs="宋体"/>
          <w:color w:val="auto"/>
          <w:spacing w:val="-3"/>
          <w:sz w:val="24"/>
          <w:szCs w:val="24"/>
          <w:u w:val="single"/>
        </w:rPr>
        <w:sym w:font="Wingdings 2" w:char="0052"/>
      </w:r>
      <w:r>
        <w:rPr>
          <w:rFonts w:hint="eastAsia" w:ascii="宋体" w:hAnsi="宋体" w:eastAsia="宋体" w:cs="宋体"/>
          <w:color w:val="auto"/>
          <w:sz w:val="24"/>
          <w:szCs w:val="24"/>
          <w:u w:val="single"/>
        </w:rPr>
        <w:t>勘察设</w:t>
      </w:r>
      <w:r>
        <w:rPr>
          <w:rFonts w:hint="eastAsia" w:ascii="宋体" w:hAnsi="宋体" w:eastAsia="宋体" w:cs="宋体"/>
          <w:color w:val="auto"/>
          <w:spacing w:val="-3"/>
          <w:sz w:val="24"/>
          <w:szCs w:val="24"/>
          <w:u w:val="single"/>
        </w:rPr>
        <w:t>计</w:t>
      </w:r>
      <w:r>
        <w:rPr>
          <w:rFonts w:hint="eastAsia" w:ascii="宋体" w:hAnsi="宋体" w:eastAsia="宋体" w:cs="宋体"/>
          <w:color w:val="auto"/>
          <w:spacing w:val="-3"/>
          <w:sz w:val="24"/>
          <w:szCs w:val="24"/>
        </w:rPr>
        <w:t>合</w:t>
      </w:r>
      <w:r>
        <w:rPr>
          <w:rFonts w:hint="eastAsia" w:ascii="宋体" w:hAnsi="宋体" w:eastAsia="宋体" w:cs="宋体"/>
          <w:color w:val="auto"/>
          <w:sz w:val="24"/>
          <w:szCs w:val="24"/>
        </w:rPr>
        <w:t>同</w:t>
      </w:r>
      <w:r>
        <w:rPr>
          <w:rFonts w:hint="eastAsia" w:ascii="宋体" w:hAnsi="宋体" w:eastAsia="宋体" w:cs="宋体"/>
          <w:color w:val="auto"/>
          <w:spacing w:val="-125"/>
          <w:sz w:val="24"/>
          <w:szCs w:val="24"/>
        </w:rPr>
        <w:t>，</w:t>
      </w:r>
      <w:r>
        <w:rPr>
          <w:rFonts w:hint="eastAsia" w:ascii="宋体" w:hAnsi="宋体" w:eastAsia="宋体" w:cs="宋体"/>
          <w:color w:val="auto"/>
          <w:sz w:val="24"/>
          <w:szCs w:val="24"/>
        </w:rPr>
        <w:t>并按</w:t>
      </w:r>
      <w:r>
        <w:rPr>
          <w:rFonts w:hint="eastAsia" w:ascii="宋体" w:hAnsi="宋体" w:eastAsia="宋体" w:cs="宋体"/>
          <w:color w:val="auto"/>
          <w:spacing w:val="-3"/>
          <w:sz w:val="24"/>
          <w:szCs w:val="24"/>
        </w:rPr>
        <w:t>招</w:t>
      </w:r>
      <w:r>
        <w:rPr>
          <w:rFonts w:hint="eastAsia" w:ascii="宋体" w:hAnsi="宋体" w:eastAsia="宋体" w:cs="宋体"/>
          <w:color w:val="auto"/>
          <w:sz w:val="24"/>
          <w:szCs w:val="24"/>
        </w:rPr>
        <w:t>标文</w:t>
      </w:r>
      <w:r>
        <w:rPr>
          <w:rFonts w:hint="eastAsia" w:ascii="宋体" w:hAnsi="宋体" w:eastAsia="宋体" w:cs="宋体"/>
          <w:color w:val="auto"/>
          <w:spacing w:val="-3"/>
          <w:sz w:val="24"/>
          <w:szCs w:val="24"/>
        </w:rPr>
        <w:t>件第</w:t>
      </w:r>
      <w:r>
        <w:rPr>
          <w:rFonts w:hint="eastAsia" w:ascii="宋体" w:hAnsi="宋体" w:eastAsia="宋体" w:cs="宋体"/>
          <w:color w:val="auto"/>
          <w:sz w:val="24"/>
          <w:szCs w:val="24"/>
        </w:rPr>
        <w:t>二章</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投标人须知” 第</w:t>
      </w:r>
      <w:r>
        <w:rPr>
          <w:rFonts w:hint="eastAsia" w:ascii="宋体" w:hAnsi="宋体" w:eastAsia="宋体" w:cs="宋体"/>
          <w:color w:val="auto"/>
          <w:spacing w:val="-68"/>
          <w:sz w:val="24"/>
          <w:szCs w:val="24"/>
        </w:rPr>
        <w:t xml:space="preserve"> </w:t>
      </w:r>
      <w:r>
        <w:rPr>
          <w:rFonts w:hint="eastAsia" w:ascii="宋体" w:hAnsi="宋体" w:eastAsia="宋体" w:cs="宋体"/>
          <w:color w:val="auto"/>
          <w:sz w:val="24"/>
          <w:szCs w:val="24"/>
        </w:rPr>
        <w:t>7.7</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款规定向我</w:t>
      </w:r>
      <w:r>
        <w:rPr>
          <w:rFonts w:hint="eastAsia" w:ascii="宋体" w:hAnsi="宋体" w:eastAsia="宋体" w:cs="宋体"/>
          <w:color w:val="auto"/>
          <w:spacing w:val="-3"/>
          <w:sz w:val="24"/>
          <w:szCs w:val="24"/>
        </w:rPr>
        <w:t>方</w:t>
      </w:r>
      <w:r>
        <w:rPr>
          <w:rFonts w:hint="eastAsia" w:ascii="宋体" w:hAnsi="宋体" w:eastAsia="宋体" w:cs="宋体"/>
          <w:color w:val="auto"/>
          <w:sz w:val="24"/>
          <w:szCs w:val="24"/>
        </w:rPr>
        <w:t>提交履约担保。</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特此通知。</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4032"/>
          <w:tab w:val="left" w:pos="4592"/>
          <w:tab w:val="left" w:pos="6411"/>
          <w:tab w:val="left" w:pos="865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rPr>
        <w:t>（盖单位章）</w:t>
      </w:r>
    </w:p>
    <w:p>
      <w:pPr>
        <w:pStyle w:val="13"/>
        <w:keepNext w:val="0"/>
        <w:keepLines w:val="0"/>
        <w:pageBreakBefore w:val="0"/>
        <w:widowControl w:val="0"/>
        <w:tabs>
          <w:tab w:val="left" w:pos="6411"/>
          <w:tab w:val="left" w:pos="865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（签字）</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6553"/>
          <w:tab w:val="left" w:pos="865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w:t>
      </w:r>
      <w:r>
        <w:rPr>
          <w:rFonts w:hint="eastAsia" w:ascii="宋体" w:hAnsi="宋体" w:eastAsia="宋体" w:cs="宋体"/>
          <w:color w:val="auto"/>
          <w:spacing w:val="-3"/>
          <w:sz w:val="24"/>
          <w:szCs w:val="24"/>
        </w:rPr>
        <w:t>理</w:t>
      </w:r>
      <w:r>
        <w:rPr>
          <w:rFonts w:hint="eastAsia" w:ascii="宋体" w:hAnsi="宋体" w:eastAsia="宋体" w:cs="宋体"/>
          <w:color w:val="auto"/>
          <w:sz w:val="24"/>
          <w:szCs w:val="24"/>
        </w:rPr>
        <w:t>机构：</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rPr>
        <w:t>（盖单位章）</w:t>
      </w:r>
    </w:p>
    <w:p>
      <w:pPr>
        <w:pStyle w:val="13"/>
        <w:keepNext w:val="0"/>
        <w:keepLines w:val="0"/>
        <w:pageBreakBefore w:val="0"/>
        <w:widowControl w:val="0"/>
        <w:tabs>
          <w:tab w:val="left" w:pos="6416"/>
          <w:tab w:val="left" w:pos="866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（签字）</w:t>
      </w:r>
    </w:p>
    <w:p>
      <w:pPr>
        <w:pStyle w:val="13"/>
        <w:keepNext w:val="0"/>
        <w:keepLines w:val="0"/>
        <w:pageBreakBefore w:val="0"/>
        <w:widowControl w:val="0"/>
        <w:tabs>
          <w:tab w:val="left" w:pos="6130"/>
          <w:tab w:val="left" w:pos="7110"/>
          <w:tab w:val="left" w:pos="7953"/>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cs="宋体"/>
          <w:color w:val="auto"/>
          <w:w w:val="100"/>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4"/>
        <w:bidi w:val="0"/>
        <w:rPr>
          <w:rFonts w:hint="eastAsia"/>
        </w:rPr>
      </w:pPr>
      <w:bookmarkStart w:id="307" w:name="附件六：中标结果通知书"/>
      <w:bookmarkEnd w:id="307"/>
      <w:bookmarkStart w:id="308" w:name="_bookmark87"/>
      <w:bookmarkEnd w:id="308"/>
      <w:bookmarkStart w:id="309" w:name="_Toc6138"/>
      <w:r>
        <w:rPr>
          <w:rFonts w:hint="eastAsia"/>
        </w:rPr>
        <w:t>附件六：中标结果通知书</w:t>
      </w:r>
      <w:bookmarkEnd w:id="309"/>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中标结果通知书</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333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2"/>
          <w:w w:val="100"/>
          <w:sz w:val="24"/>
          <w:szCs w:val="24"/>
        </w:rPr>
        <w:t>（</w:t>
      </w:r>
      <w:r>
        <w:rPr>
          <w:rFonts w:hint="eastAsia" w:ascii="宋体" w:hAnsi="宋体" w:eastAsia="宋体" w:cs="宋体"/>
          <w:color w:val="auto"/>
          <w:spacing w:val="-2"/>
          <w:w w:val="100"/>
          <w:sz w:val="24"/>
          <w:szCs w:val="24"/>
        </w:rPr>
        <w:t>未中标人名称</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13"/>
        <w:keepNext w:val="0"/>
        <w:keepLines w:val="0"/>
        <w:pageBreakBefore w:val="0"/>
        <w:widowControl w:val="0"/>
        <w:tabs>
          <w:tab w:val="left" w:pos="2205"/>
          <w:tab w:val="left" w:pos="3800"/>
          <w:tab w:val="left" w:pos="749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我方已接</w:t>
      </w:r>
      <w:r>
        <w:rPr>
          <w:rFonts w:hint="eastAsia" w:ascii="宋体" w:hAnsi="宋体" w:eastAsia="宋体" w:cs="宋体"/>
          <w:color w:val="auto"/>
          <w:spacing w:val="4"/>
          <w:sz w:val="24"/>
          <w:szCs w:val="24"/>
        </w:rPr>
        <w:t>受</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cs="宋体"/>
          <w:color w:val="auto"/>
          <w:spacing w:val="4"/>
          <w:sz w:val="24"/>
          <w:szCs w:val="24"/>
          <w:u w:val="single"/>
          <w:lang w:val="en-US" w:eastAsia="zh-CN"/>
        </w:rPr>
        <w:t xml:space="preserve">      </w:t>
      </w:r>
      <w:r>
        <w:rPr>
          <w:rFonts w:hint="eastAsia" w:ascii="宋体" w:hAnsi="宋体" w:eastAsia="宋体" w:cs="宋体"/>
          <w:color w:val="auto"/>
          <w:sz w:val="24"/>
          <w:szCs w:val="24"/>
        </w:rPr>
        <w:t>（中标人名称）</w:t>
      </w:r>
      <w:r>
        <w:rPr>
          <w:rFonts w:hint="eastAsia" w:ascii="宋体" w:hAnsi="宋体" w:eastAsia="宋体" w:cs="宋体"/>
          <w:color w:val="auto"/>
          <w:spacing w:val="5"/>
          <w:sz w:val="24"/>
          <w:szCs w:val="24"/>
        </w:rPr>
        <w:t>于</w:t>
      </w:r>
      <w:r>
        <w:rPr>
          <w:rFonts w:hint="eastAsia" w:ascii="宋体" w:hAnsi="宋体" w:eastAsia="宋体" w:cs="宋体"/>
          <w:color w:val="auto"/>
          <w:spacing w:val="5"/>
          <w:sz w:val="24"/>
          <w:szCs w:val="24"/>
          <w:u w:val="single"/>
        </w:rPr>
        <w:t xml:space="preserve"> </w:t>
      </w:r>
      <w:r>
        <w:rPr>
          <w:rFonts w:hint="eastAsia" w:cs="宋体"/>
          <w:color w:val="auto"/>
          <w:spacing w:val="5"/>
          <w:sz w:val="24"/>
          <w:szCs w:val="24"/>
          <w:u w:val="single"/>
          <w:lang w:val="en-US" w:eastAsia="zh-CN"/>
        </w:rPr>
        <w:t xml:space="preserve">            </w:t>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投标日期）</w:t>
      </w:r>
      <w:r>
        <w:rPr>
          <w:rFonts w:hint="eastAsia" w:ascii="宋体" w:hAnsi="宋体" w:eastAsia="宋体" w:cs="宋体"/>
          <w:color w:val="auto"/>
          <w:spacing w:val="-16"/>
          <w:sz w:val="24"/>
          <w:szCs w:val="24"/>
        </w:rPr>
        <w:t>所</w:t>
      </w:r>
      <w:r>
        <w:rPr>
          <w:rFonts w:hint="eastAsia" w:ascii="宋体" w:hAnsi="宋体" w:eastAsia="宋体" w:cs="宋体"/>
          <w:color w:val="auto"/>
          <w:sz w:val="24"/>
          <w:szCs w:val="24"/>
        </w:rPr>
        <w:t>递交的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（项目名称</w:t>
      </w:r>
      <w:r>
        <w:rPr>
          <w:rFonts w:hint="eastAsia" w:ascii="宋体" w:hAnsi="宋体" w:eastAsia="宋体" w:cs="宋体"/>
          <w:color w:val="auto"/>
          <w:spacing w:val="-12"/>
          <w:sz w:val="24"/>
          <w:szCs w:val="24"/>
        </w:rPr>
        <w:t>）</w:t>
      </w:r>
      <w:r>
        <w:rPr>
          <w:rFonts w:hint="eastAsia" w:ascii="宋体" w:hAnsi="宋体" w:eastAsia="宋体" w:cs="宋体"/>
          <w:color w:val="auto"/>
          <w:sz w:val="24"/>
          <w:szCs w:val="24"/>
          <w:u w:val="single"/>
        </w:rPr>
        <w:t>勘察</w:t>
      </w:r>
      <w:r>
        <w:rPr>
          <w:rFonts w:hint="eastAsia" w:ascii="宋体" w:hAnsi="宋体" w:eastAsia="宋体" w:cs="宋体"/>
          <w:color w:val="auto"/>
          <w:spacing w:val="-3"/>
          <w:sz w:val="24"/>
          <w:szCs w:val="24"/>
          <w:u w:val="single"/>
        </w:rPr>
        <w:t>□设</w:t>
      </w:r>
      <w:r>
        <w:rPr>
          <w:rFonts w:hint="eastAsia" w:ascii="宋体" w:hAnsi="宋体" w:eastAsia="宋体" w:cs="宋体"/>
          <w:color w:val="auto"/>
          <w:sz w:val="24"/>
          <w:szCs w:val="24"/>
          <w:u w:val="single"/>
        </w:rPr>
        <w:t>计</w:t>
      </w:r>
      <w:r>
        <w:rPr>
          <w:rFonts w:hint="eastAsia" w:ascii="宋体" w:hAnsi="宋体" w:eastAsia="宋体" w:cs="宋体"/>
          <w:color w:val="auto"/>
          <w:spacing w:val="-3"/>
          <w:sz w:val="24"/>
          <w:szCs w:val="24"/>
          <w:u w:val="single"/>
        </w:rPr>
        <w:sym w:font="Wingdings 2" w:char="0052"/>
      </w:r>
      <w:r>
        <w:rPr>
          <w:rFonts w:hint="eastAsia" w:ascii="宋体" w:hAnsi="宋体" w:eastAsia="宋体" w:cs="宋体"/>
          <w:color w:val="auto"/>
          <w:sz w:val="24"/>
          <w:szCs w:val="24"/>
          <w:u w:val="single"/>
        </w:rPr>
        <w:t>勘察设计</w:t>
      </w:r>
      <w:r>
        <w:rPr>
          <w:rFonts w:hint="eastAsia" w:ascii="宋体" w:hAnsi="宋体" w:eastAsia="宋体" w:cs="宋体"/>
          <w:color w:val="auto"/>
          <w:spacing w:val="-3"/>
          <w:sz w:val="24"/>
          <w:szCs w:val="24"/>
        </w:rPr>
        <w:t>招标</w:t>
      </w:r>
      <w:r>
        <w:rPr>
          <w:rFonts w:hint="eastAsia" w:ascii="宋体" w:hAnsi="宋体" w:eastAsia="宋体" w:cs="宋体"/>
          <w:color w:val="auto"/>
          <w:sz w:val="24"/>
          <w:szCs w:val="24"/>
        </w:rPr>
        <w:t>的投标</w:t>
      </w:r>
      <w:r>
        <w:rPr>
          <w:rFonts w:hint="eastAsia" w:ascii="宋体" w:hAnsi="宋体" w:eastAsia="宋体" w:cs="宋体"/>
          <w:color w:val="auto"/>
          <w:spacing w:val="-3"/>
          <w:sz w:val="24"/>
          <w:szCs w:val="24"/>
        </w:rPr>
        <w:t>文</w:t>
      </w:r>
      <w:r>
        <w:rPr>
          <w:rFonts w:hint="eastAsia" w:ascii="宋体" w:hAnsi="宋体" w:eastAsia="宋体" w:cs="宋体"/>
          <w:color w:val="auto"/>
          <w:sz w:val="24"/>
          <w:szCs w:val="24"/>
        </w:rPr>
        <w:t>件</w:t>
      </w:r>
      <w:r>
        <w:rPr>
          <w:rFonts w:hint="eastAsia" w:ascii="宋体" w:hAnsi="宋体" w:eastAsia="宋体" w:cs="宋体"/>
          <w:color w:val="auto"/>
          <w:spacing w:val="-10"/>
          <w:sz w:val="24"/>
          <w:szCs w:val="24"/>
        </w:rPr>
        <w:t>，</w:t>
      </w:r>
      <w:r>
        <w:rPr>
          <w:rFonts w:hint="eastAsia" w:ascii="宋体" w:hAnsi="宋体" w:eastAsia="宋体" w:cs="宋体"/>
          <w:color w:val="auto"/>
          <w:spacing w:val="-5"/>
          <w:sz w:val="24"/>
          <w:szCs w:val="24"/>
        </w:rPr>
        <w:t>确</w:t>
      </w:r>
      <w:r>
        <w:rPr>
          <w:rFonts w:hint="eastAsia" w:ascii="宋体" w:hAnsi="宋体" w:eastAsia="宋体" w:cs="宋体"/>
          <w:color w:val="auto"/>
          <w:sz w:val="24"/>
          <w:szCs w:val="24"/>
        </w:rPr>
        <w:t>定</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（中标人名称）为中标人。</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感谢你单位对招标项目的参与！</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8493"/>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（盖单位章）</w:t>
      </w:r>
    </w:p>
    <w:p>
      <w:pPr>
        <w:pStyle w:val="13"/>
        <w:keepNext w:val="0"/>
        <w:keepLines w:val="0"/>
        <w:pageBreakBefore w:val="0"/>
        <w:widowControl w:val="0"/>
        <w:tabs>
          <w:tab w:val="left" w:pos="6322"/>
          <w:tab w:val="left" w:pos="7162"/>
          <w:tab w:val="left" w:pos="8005"/>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cs="宋体"/>
          <w:color w:val="auto"/>
          <w:w w:val="100"/>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3"/>
        <w:bidi w:val="0"/>
        <w:rPr>
          <w:rFonts w:hint="eastAsia" w:ascii="宋体" w:hAnsi="宋体" w:eastAsia="宋体" w:cs="宋体"/>
          <w:color w:val="auto"/>
          <w:sz w:val="24"/>
          <w:szCs w:val="24"/>
        </w:rPr>
      </w:pPr>
      <w:bookmarkStart w:id="310" w:name="第三章 评标办法（综合评估法）"/>
      <w:bookmarkEnd w:id="310"/>
      <w:bookmarkStart w:id="311" w:name="_bookmark88"/>
      <w:bookmarkEnd w:id="311"/>
      <w:bookmarkStart w:id="312" w:name="_Toc29621"/>
      <w:bookmarkStart w:id="313" w:name="_Toc24903"/>
      <w:r>
        <w:rPr>
          <w:rStyle w:val="43"/>
          <w:rFonts w:hint="eastAsia"/>
          <w:b/>
          <w:bCs/>
          <w:sz w:val="32"/>
          <w:szCs w:val="72"/>
        </w:rPr>
        <w:t>第三章 评标办法（综合评估法）</w:t>
      </w:r>
      <w:bookmarkEnd w:id="312"/>
      <w:bookmarkEnd w:id="313"/>
      <w:r>
        <w:rPr>
          <w:rStyle w:val="43"/>
          <w:rFonts w:hint="eastAsia"/>
          <w:b/>
          <w:bCs/>
          <w:sz w:val="32"/>
          <w:szCs w:val="72"/>
        </w:rPr>
        <w:t xml:space="preserve"> </w:t>
      </w:r>
      <w:r>
        <w:rPr>
          <w:rFonts w:hint="eastAsia" w:ascii="宋体" w:hAnsi="宋体" w:eastAsia="宋体" w:cs="宋体"/>
          <w:color w:val="auto"/>
          <w:w w:val="200"/>
          <w:sz w:val="24"/>
          <w:szCs w:val="24"/>
        </w:rPr>
        <w:t xml:space="preserve"> </w:t>
      </w:r>
    </w:p>
    <w:p>
      <w:pPr>
        <w:pStyle w:val="4"/>
        <w:bidi w:val="0"/>
        <w:jc w:val="center"/>
        <w:rPr>
          <w:rFonts w:hint="eastAsia"/>
        </w:rPr>
      </w:pPr>
      <w:bookmarkStart w:id="314" w:name="评标办法前附表"/>
      <w:bookmarkEnd w:id="314"/>
      <w:bookmarkStart w:id="315" w:name="_bookmark89"/>
      <w:bookmarkEnd w:id="315"/>
      <w:bookmarkStart w:id="316" w:name="_Toc29713"/>
      <w:r>
        <w:rPr>
          <w:rFonts w:hint="eastAsia"/>
        </w:rPr>
        <w:t>评标办法前附表</w:t>
      </w:r>
      <w:bookmarkEnd w:id="31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1"/>
        <w:tblW w:w="97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2"/>
        <w:gridCol w:w="1118"/>
        <w:gridCol w:w="1219"/>
        <w:gridCol w:w="1372"/>
        <w:gridCol w:w="4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510"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2.1.1(1)</w:t>
            </w:r>
          </w:p>
        </w:tc>
        <w:tc>
          <w:tcPr>
            <w:tcW w:w="1118"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形式评审标准</w:t>
            </w: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与营业执照、资质证书一致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2.1.1(2)</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投标函及投标函附录签字盖章</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招标文件中要求投标人的法定代表人签名的地方，有投标人法定代表人</w:t>
            </w:r>
            <w:r>
              <w:rPr>
                <w:rFonts w:hint="eastAsia" w:cs="宋体"/>
                <w:color w:val="auto"/>
                <w:sz w:val="24"/>
                <w:szCs w:val="24"/>
                <w:lang w:eastAsia="zh-CN"/>
              </w:rPr>
              <w:t>签名</w:t>
            </w:r>
            <w:r>
              <w:rPr>
                <w:rFonts w:hint="eastAsia" w:ascii="宋体" w:hAnsi="宋体" w:eastAsia="宋体" w:cs="宋体"/>
                <w:color w:val="auto"/>
                <w:sz w:val="24"/>
                <w:szCs w:val="24"/>
              </w:rPr>
              <w:t>；招标文件中要求盖章的地方已加盖投标人</w:t>
            </w:r>
            <w:r>
              <w:rPr>
                <w:rFonts w:hint="eastAsia" w:cs="宋体"/>
                <w:color w:val="auto"/>
                <w:sz w:val="24"/>
                <w:szCs w:val="24"/>
                <w:lang w:eastAsia="zh-CN"/>
              </w:rPr>
              <w:t>单位公章</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2.1.1(3)</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投标文件完整性</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符合第六章“投标文件格式”的规定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2.1.1(4)</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只能有一个报价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2.1.1(5)</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备选投标方案</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除招标文件明确允许提交备选投标方案外，投标人不得提交备选投标方案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2.1.1(6)</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技术服务方案制作要求</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3.7.5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2.1.2(1)</w:t>
            </w:r>
          </w:p>
        </w:tc>
        <w:tc>
          <w:tcPr>
            <w:tcW w:w="1118"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资格评审标准</w:t>
            </w: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营业执照和组织机构代码证</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符合第二章“投标人须知”第 </w:t>
            </w:r>
            <w:r>
              <w:rPr>
                <w:rFonts w:hint="eastAsia" w:ascii="宋体" w:hAnsi="宋体" w:eastAsia="宋体" w:cs="宋体"/>
                <w:color w:val="auto"/>
                <w:sz w:val="24"/>
                <w:szCs w:val="24"/>
              </w:rPr>
              <w:t xml:space="preserve">3.5.1 项规定， </w:t>
            </w:r>
            <w:r>
              <w:rPr>
                <w:rFonts w:hint="eastAsia" w:ascii="宋体" w:hAnsi="宋体" w:eastAsia="宋体" w:cs="宋体"/>
                <w:color w:val="auto"/>
                <w:spacing w:val="-3"/>
                <w:sz w:val="24"/>
                <w:szCs w:val="24"/>
              </w:rPr>
              <w:t>具备有效的营业执照和组织机构代码证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2.1.2(2)</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资质要求</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2.1.2(3)</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业绩要求</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2.1.2(4)</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信誉要求</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2.1.2(5)</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2.1.2(6)</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其他主要人员</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2.1.2(7)</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2.1.2(8)</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不存在禁止投标的情形</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不存在第二章“投标人须知”第 1.4.3 项规定的任何一种情形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w:t>
            </w:r>
          </w:p>
        </w:tc>
        <w:tc>
          <w:tcPr>
            <w:tcW w:w="1118"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响应性评审标准</w:t>
            </w: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3.2 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2.1.3(2)</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投标范围及内容</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2.1.3(3)</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1.3.2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2.1.3(4)</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1.3.3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2.1.3(5)</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2.1.3(6)</w:t>
            </w:r>
          </w:p>
        </w:tc>
        <w:tc>
          <w:tcPr>
            <w:tcW w:w="1118"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投标担保</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2.1.3(7)</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权利义务</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1.12.1 项规定和第四章“合同条款及格式”中的实质性要求和条件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2.1.3(8)</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符合第五章“发包人要求”中的实质性要求和条件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2.1.3(9)</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对投标人的纪律要求</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8.2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2.1.3(10)</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服务费用支付账户</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9.2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条款内容</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分值构成</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（总分 100 分，在总分得分基础上单独进行不良行为记录扣分）</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1</w:t>
            </w:r>
            <w:r>
              <w:rPr>
                <w:rFonts w:hint="eastAsia" w:ascii="宋体" w:hAnsi="宋体" w:eastAsia="宋体" w:cs="宋体"/>
                <w:color w:val="auto"/>
                <w:sz w:val="24"/>
                <w:szCs w:val="24"/>
              </w:rPr>
              <w:t>）投标人的资信业绩（K</w:t>
            </w:r>
            <w:r>
              <w:rPr>
                <w:rFonts w:hint="eastAsia" w:ascii="宋体" w:hAnsi="宋体" w:eastAsia="宋体" w:cs="宋体"/>
                <w:color w:val="auto"/>
                <w:spacing w:val="-1"/>
                <w:sz w:val="24"/>
                <w:szCs w:val="24"/>
              </w:rPr>
              <w:t>1</w:t>
            </w:r>
            <w:r>
              <w:rPr>
                <w:rFonts w:hint="eastAsia" w:ascii="宋体" w:hAnsi="宋体" w:eastAsia="宋体" w:cs="宋体"/>
                <w:color w:val="auto"/>
                <w:spacing w:val="-89"/>
                <w:sz w:val="24"/>
                <w:szCs w:val="24"/>
              </w:rPr>
              <w:t>）</w:t>
            </w:r>
            <w:r>
              <w:rPr>
                <w:rFonts w:hint="eastAsia" w:ascii="宋体" w:hAnsi="宋体" w:eastAsia="宋体" w:cs="宋体"/>
                <w:color w:val="auto"/>
                <w:sz w:val="24"/>
                <w:szCs w:val="24"/>
              </w:rPr>
              <w:t>：0.25</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2</w:t>
            </w:r>
            <w:r>
              <w:rPr>
                <w:rFonts w:hint="eastAsia" w:ascii="宋体" w:hAnsi="宋体" w:eastAsia="宋体" w:cs="宋体"/>
                <w:color w:val="auto"/>
                <w:sz w:val="24"/>
                <w:szCs w:val="24"/>
              </w:rPr>
              <w:t>）技术服务方案（K</w:t>
            </w:r>
            <w:r>
              <w:rPr>
                <w:rFonts w:hint="eastAsia" w:ascii="宋体" w:hAnsi="宋体" w:eastAsia="宋体" w:cs="宋体"/>
                <w:color w:val="auto"/>
                <w:spacing w:val="-1"/>
                <w:sz w:val="24"/>
                <w:szCs w:val="24"/>
              </w:rPr>
              <w:t>2</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：0.</w:t>
            </w:r>
            <w:r>
              <w:rPr>
                <w:rFonts w:hint="eastAsia" w:ascii="宋体" w:hAnsi="宋体" w:eastAsia="宋体" w:cs="宋体"/>
                <w:color w:val="auto"/>
                <w:spacing w:val="2"/>
                <w:sz w:val="24"/>
                <w:szCs w:val="24"/>
              </w:rPr>
              <w:t>3</w:t>
            </w:r>
            <w:r>
              <w:rPr>
                <w:rFonts w:hint="eastAsia" w:ascii="宋体" w:hAnsi="宋体" w:eastAsia="宋体" w:cs="宋体"/>
                <w:color w:val="auto"/>
                <w:sz w:val="24"/>
                <w:szCs w:val="24"/>
              </w:rPr>
              <w:t>0</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3</w:t>
            </w:r>
            <w:r>
              <w:rPr>
                <w:rFonts w:hint="eastAsia" w:ascii="宋体" w:hAnsi="宋体" w:eastAsia="宋体" w:cs="宋体"/>
                <w:color w:val="auto"/>
                <w:sz w:val="24"/>
                <w:szCs w:val="24"/>
              </w:rPr>
              <w:t>）服务团队（K</w:t>
            </w:r>
            <w:r>
              <w:rPr>
                <w:rFonts w:hint="eastAsia" w:ascii="宋体" w:hAnsi="宋体" w:eastAsia="宋体" w:cs="宋体"/>
                <w:color w:val="auto"/>
                <w:spacing w:val="-1"/>
                <w:sz w:val="24"/>
                <w:szCs w:val="24"/>
              </w:rPr>
              <w:t>3</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：0.30</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4</w:t>
            </w:r>
            <w:r>
              <w:rPr>
                <w:rFonts w:hint="eastAsia" w:ascii="宋体" w:hAnsi="宋体" w:eastAsia="宋体" w:cs="宋体"/>
                <w:color w:val="auto"/>
                <w:sz w:val="24"/>
                <w:szCs w:val="24"/>
              </w:rPr>
              <w:t>）投标报价（K</w:t>
            </w:r>
            <w:r>
              <w:rPr>
                <w:rFonts w:hint="eastAsia" w:ascii="宋体" w:hAnsi="宋体" w:eastAsia="宋体" w:cs="宋体"/>
                <w:color w:val="auto"/>
                <w:spacing w:val="-1"/>
                <w:sz w:val="24"/>
                <w:szCs w:val="24"/>
              </w:rPr>
              <w:t>4</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：0.15</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（5）不良行为记录扣分：0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评标基准价计算方法</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详见本章正文“2.2.2</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2"/>
                <w:sz w:val="24"/>
                <w:szCs w:val="24"/>
              </w:rPr>
              <w:t>评标基准价计算</w:t>
            </w:r>
            <w:r>
              <w:rPr>
                <w:rFonts w:hint="eastAsia" w:ascii="宋体" w:hAnsi="宋体" w:eastAsia="宋体" w:cs="宋体"/>
                <w:color w:val="auto"/>
                <w:sz w:val="24"/>
                <w:szCs w:val="24"/>
              </w:rPr>
              <w:t>（适用货币报价</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7"/>
                <w:sz w:val="24"/>
                <w:szCs w:val="24"/>
              </w:rPr>
              <w:t>详见本章正文“</w:t>
            </w:r>
            <w:r>
              <w:rPr>
                <w:rFonts w:hint="eastAsia" w:ascii="宋体" w:hAnsi="宋体" w:eastAsia="宋体" w:cs="宋体"/>
                <w:color w:val="auto"/>
                <w:sz w:val="24"/>
                <w:szCs w:val="24"/>
              </w:rPr>
              <w:t xml:space="preserve">2.2.2 </w:t>
            </w:r>
            <w:r>
              <w:rPr>
                <w:rFonts w:hint="eastAsia" w:ascii="宋体" w:hAnsi="宋体" w:eastAsia="宋体" w:cs="宋体"/>
                <w:color w:val="auto"/>
                <w:spacing w:val="7"/>
                <w:sz w:val="24"/>
                <w:szCs w:val="24"/>
              </w:rPr>
              <w:t>评标基准费率计算</w:t>
            </w:r>
            <w:r>
              <w:rPr>
                <w:rFonts w:hint="eastAsia" w:ascii="宋体" w:hAnsi="宋体" w:eastAsia="宋体" w:cs="宋体"/>
                <w:color w:val="auto"/>
                <w:spacing w:val="9"/>
                <w:sz w:val="24"/>
                <w:szCs w:val="24"/>
              </w:rPr>
              <w:t>（</w:t>
            </w:r>
            <w:r>
              <w:rPr>
                <w:rFonts w:hint="eastAsia" w:ascii="宋体" w:hAnsi="宋体" w:eastAsia="宋体" w:cs="宋体"/>
                <w:color w:val="auto"/>
                <w:spacing w:val="7"/>
                <w:sz w:val="24"/>
                <w:szCs w:val="24"/>
              </w:rPr>
              <w:t>适用费率报价</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偏差率计算公式</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0"/>
                <w:sz w:val="24"/>
                <w:szCs w:val="24"/>
              </w:rPr>
              <w:t>☑</w:t>
            </w:r>
            <w:r>
              <w:rPr>
                <w:rFonts w:hint="eastAsia" w:ascii="宋体" w:hAnsi="宋体" w:eastAsia="宋体" w:cs="宋体"/>
                <w:color w:val="auto"/>
                <w:spacing w:val="-7"/>
                <w:sz w:val="24"/>
                <w:szCs w:val="24"/>
              </w:rPr>
              <w:t>详见本章正文“</w:t>
            </w:r>
            <w:r>
              <w:rPr>
                <w:rFonts w:hint="eastAsia" w:ascii="宋体" w:hAnsi="宋体" w:eastAsia="宋体" w:cs="宋体"/>
                <w:color w:val="auto"/>
                <w:sz w:val="24"/>
                <w:szCs w:val="24"/>
              </w:rPr>
              <w:t xml:space="preserve">2.2.3 </w:t>
            </w:r>
            <w:r>
              <w:rPr>
                <w:rFonts w:hint="eastAsia" w:ascii="宋体" w:hAnsi="宋体" w:eastAsia="宋体" w:cs="宋体"/>
                <w:color w:val="auto"/>
                <w:spacing w:val="-4"/>
                <w:sz w:val="24"/>
                <w:szCs w:val="24"/>
              </w:rPr>
              <w:t xml:space="preserve">投标报价的偏差率计算 </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适用货币报</w:t>
            </w:r>
            <w:r>
              <w:rPr>
                <w:rFonts w:hint="eastAsia" w:ascii="宋体" w:hAnsi="宋体" w:eastAsia="宋体" w:cs="宋体"/>
                <w:color w:val="auto"/>
                <w:sz w:val="24"/>
                <w:szCs w:val="24"/>
              </w:rPr>
              <w:t>价</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□详见本章正文“2.2.3 </w:t>
            </w:r>
            <w:r>
              <w:rPr>
                <w:rFonts w:hint="eastAsia" w:ascii="宋体" w:hAnsi="宋体" w:eastAsia="宋体" w:cs="宋体"/>
                <w:color w:val="auto"/>
                <w:spacing w:val="1"/>
                <w:sz w:val="24"/>
                <w:szCs w:val="24"/>
              </w:rPr>
              <w:t xml:space="preserve">投标费率的偏差率计算 </w:t>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适用费率</w:t>
            </w:r>
            <w:r>
              <w:rPr>
                <w:rFonts w:hint="eastAsia" w:ascii="宋体" w:hAnsi="宋体" w:eastAsia="宋体" w:cs="宋体"/>
                <w:color w:val="auto"/>
                <w:sz w:val="24"/>
                <w:szCs w:val="24"/>
              </w:rPr>
              <w:t>报价</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2.2.4（1）</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投标人的资信业绩评分标准</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详见本章评标细则</w:t>
            </w:r>
            <w:r>
              <w:rPr>
                <w:rFonts w:hint="eastAsia" w:ascii="宋体" w:hAnsi="宋体" w:eastAsia="宋体" w:cs="宋体"/>
                <w:b/>
                <w:color w:val="auto"/>
                <w:sz w:val="24"/>
                <w:szCs w:val="24"/>
              </w:rPr>
              <w:t>附表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2.2.4（2）</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技术服务方案评分标准</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详见本章评标细则</w:t>
            </w:r>
            <w:r>
              <w:rPr>
                <w:rFonts w:hint="eastAsia" w:ascii="宋体" w:hAnsi="宋体" w:eastAsia="宋体" w:cs="宋体"/>
                <w:b/>
                <w:color w:val="auto"/>
                <w:sz w:val="24"/>
                <w:szCs w:val="24"/>
              </w:rPr>
              <w:t>附表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2.2.4（3）</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服务团队评分标准</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详见本章评标细则</w:t>
            </w:r>
            <w:r>
              <w:rPr>
                <w:rFonts w:hint="eastAsia" w:ascii="宋体" w:hAnsi="宋体" w:eastAsia="宋体" w:cs="宋体"/>
                <w:b/>
                <w:color w:val="auto"/>
                <w:sz w:val="24"/>
                <w:szCs w:val="24"/>
              </w:rPr>
              <w:t>附表 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2.2.4（4）</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投标报价评分标准</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5"/>
                <w:sz w:val="24"/>
                <w:szCs w:val="24"/>
              </w:rPr>
              <w:t xml:space="preserve">详见本章评标细则附表 </w:t>
            </w:r>
            <w:r>
              <w:rPr>
                <w:rFonts w:hint="eastAsia" w:ascii="宋体" w:hAnsi="宋体" w:eastAsia="宋体" w:cs="宋体"/>
                <w:color w:val="auto"/>
                <w:spacing w:val="-1"/>
                <w:sz w:val="24"/>
                <w:szCs w:val="24"/>
              </w:rPr>
              <w:t>9</w:t>
            </w:r>
            <w:r>
              <w:rPr>
                <w:rFonts w:hint="eastAsia" w:ascii="宋体" w:hAnsi="宋体" w:eastAsia="宋体" w:cs="宋体"/>
                <w:color w:val="auto"/>
                <w:spacing w:val="-6"/>
                <w:sz w:val="24"/>
                <w:szCs w:val="24"/>
              </w:rPr>
              <w:t>：投标报价评分表</w:t>
            </w:r>
            <w:r>
              <w:rPr>
                <w:rFonts w:hint="eastAsia" w:ascii="宋体" w:hAnsi="宋体" w:eastAsia="宋体" w:cs="宋体"/>
                <w:color w:val="auto"/>
                <w:sz w:val="24"/>
                <w:szCs w:val="24"/>
              </w:rPr>
              <w:t>（一</w:t>
            </w:r>
            <w:r>
              <w:rPr>
                <w:rFonts w:hint="eastAsia" w:ascii="宋体" w:hAnsi="宋体" w:eastAsia="宋体" w:cs="宋体"/>
                <w:color w:val="auto"/>
                <w:spacing w:val="-104"/>
                <w:sz w:val="24"/>
                <w:szCs w:val="24"/>
              </w:rPr>
              <w:t>）</w:t>
            </w:r>
            <w:r>
              <w:rPr>
                <w:rFonts w:hint="eastAsia" w:ascii="宋体" w:hAnsi="宋体" w:eastAsia="宋体" w:cs="宋体"/>
                <w:color w:val="auto"/>
                <w:sz w:val="24"/>
                <w:szCs w:val="24"/>
              </w:rPr>
              <w:t>（</w:t>
            </w:r>
            <w:r>
              <w:rPr>
                <w:rFonts w:hint="eastAsia" w:ascii="宋体" w:hAnsi="宋体" w:eastAsia="宋体" w:cs="宋体"/>
                <w:color w:val="auto"/>
                <w:spacing w:val="-5"/>
                <w:sz w:val="24"/>
                <w:szCs w:val="24"/>
              </w:rPr>
              <w:t>适用货</w:t>
            </w:r>
            <w:r>
              <w:rPr>
                <w:rFonts w:hint="eastAsia" w:ascii="宋体" w:hAnsi="宋体" w:eastAsia="宋体" w:cs="宋体"/>
                <w:color w:val="auto"/>
                <w:sz w:val="24"/>
                <w:szCs w:val="24"/>
              </w:rPr>
              <w:t>币报价）</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 xml:space="preserve">详见本章评标细则附表 </w:t>
            </w:r>
            <w:r>
              <w:rPr>
                <w:rFonts w:hint="eastAsia" w:ascii="宋体" w:hAnsi="宋体" w:eastAsia="宋体" w:cs="宋体"/>
                <w:color w:val="auto"/>
                <w:spacing w:val="-1"/>
                <w:sz w:val="24"/>
                <w:szCs w:val="24"/>
              </w:rPr>
              <w:t>9</w:t>
            </w:r>
            <w:r>
              <w:rPr>
                <w:rFonts w:hint="eastAsia" w:ascii="宋体" w:hAnsi="宋体" w:eastAsia="宋体" w:cs="宋体"/>
                <w:color w:val="auto"/>
                <w:sz w:val="24"/>
                <w:szCs w:val="24"/>
              </w:rPr>
              <w:t>：投标报价评分表</w:t>
            </w:r>
            <w:r>
              <w:rPr>
                <w:rFonts w:hint="eastAsia" w:ascii="宋体" w:hAnsi="宋体" w:eastAsia="宋体" w:cs="宋体"/>
                <w:color w:val="auto"/>
                <w:spacing w:val="2"/>
                <w:sz w:val="24"/>
                <w:szCs w:val="24"/>
              </w:rPr>
              <w:t>（二</w:t>
            </w:r>
            <w:r>
              <w:rPr>
                <w:rFonts w:hint="eastAsia" w:ascii="宋体" w:hAnsi="宋体" w:eastAsia="宋体" w:cs="宋体"/>
                <w:color w:val="auto"/>
                <w:spacing w:val="-92"/>
                <w:sz w:val="24"/>
                <w:szCs w:val="24"/>
              </w:rPr>
              <w:t>）</w:t>
            </w:r>
            <w:r>
              <w:rPr>
                <w:rFonts w:hint="eastAsia" w:ascii="宋体" w:hAnsi="宋体" w:eastAsia="宋体" w:cs="宋体"/>
                <w:color w:val="auto"/>
                <w:spacing w:val="2"/>
                <w:sz w:val="24"/>
                <w:szCs w:val="24"/>
              </w:rPr>
              <w:t>（</w:t>
            </w:r>
            <w:r>
              <w:rPr>
                <w:rFonts w:hint="eastAsia" w:ascii="宋体" w:hAnsi="宋体" w:eastAsia="宋体" w:cs="宋体"/>
                <w:color w:val="auto"/>
                <w:spacing w:val="-5"/>
                <w:sz w:val="24"/>
                <w:szCs w:val="24"/>
              </w:rPr>
              <w:t>适用</w:t>
            </w:r>
            <w:r>
              <w:rPr>
                <w:rFonts w:hint="eastAsia" w:ascii="宋体" w:hAnsi="宋体" w:eastAsia="宋体" w:cs="宋体"/>
                <w:color w:val="auto"/>
                <w:sz w:val="24"/>
                <w:szCs w:val="24"/>
              </w:rPr>
              <w:t>费率报价）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4"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2.2.4（5）</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不良行为扣分项</w:t>
            </w:r>
          </w:p>
        </w:tc>
        <w:tc>
          <w:tcPr>
            <w:tcW w:w="6009" w:type="dxa"/>
            <w:gridSpan w:val="2"/>
            <w:vAlign w:val="center"/>
          </w:tcPr>
          <w:p>
            <w:pPr>
              <w:pStyle w:val="36"/>
              <w:keepNext w:val="0"/>
              <w:keepLines w:val="0"/>
              <w:pageBreakBefore w:val="0"/>
              <w:widowControl w:val="0"/>
              <w:numPr>
                <w:ilvl w:val="0"/>
                <w:numId w:val="0"/>
              </w:numPr>
              <w:tabs>
                <w:tab w:val="left" w:pos="557"/>
              </w:tabs>
              <w:kinsoku/>
              <w:wordWrap/>
              <w:overflowPunct/>
              <w:topLinePunct w:val="0"/>
              <w:autoSpaceDE w:val="0"/>
              <w:autoSpaceDN w:val="0"/>
              <w:bidi w:val="0"/>
              <w:adjustRightInd/>
              <w:snapToGrid/>
              <w:spacing w:before="0" w:after="0" w:line="360" w:lineRule="exact"/>
              <w:ind w:leftChars="0" w:right="0" w:rightChars="0"/>
              <w:jc w:val="left"/>
              <w:textAlignment w:val="auto"/>
              <w:rPr>
                <w:rFonts w:hint="eastAsia" w:ascii="宋体" w:hAnsi="宋体" w:eastAsia="宋体" w:cs="宋体"/>
                <w:color w:val="auto"/>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1</w:t>
            </w:r>
            <w:r>
              <w:rPr>
                <w:rFonts w:hint="eastAsia" w:cs="宋体"/>
                <w:color w:val="auto"/>
                <w:spacing w:val="-2"/>
                <w:sz w:val="24"/>
                <w:szCs w:val="24"/>
                <w:lang w:eastAsia="zh-CN"/>
              </w:rPr>
              <w:t>）</w:t>
            </w:r>
            <w:r>
              <w:rPr>
                <w:rFonts w:hint="eastAsia" w:ascii="宋体" w:hAnsi="宋体" w:eastAsia="宋体" w:cs="宋体"/>
                <w:color w:val="auto"/>
                <w:spacing w:val="-2"/>
                <w:sz w:val="24"/>
                <w:szCs w:val="24"/>
              </w:rPr>
              <w:t>有在水利部水利建设市场监管平台、湖南省水利建设</w:t>
            </w:r>
            <w:r>
              <w:rPr>
                <w:rFonts w:hint="eastAsia" w:ascii="宋体" w:hAnsi="宋体" w:eastAsia="宋体" w:cs="宋体"/>
                <w:color w:val="auto"/>
                <w:spacing w:val="-4"/>
                <w:sz w:val="24"/>
                <w:szCs w:val="24"/>
              </w:rPr>
              <w:t xml:space="preserve">市场综合监管系统正在处罚或公告期内的不良行为记录的， </w:t>
            </w:r>
            <w:r>
              <w:rPr>
                <w:rFonts w:hint="eastAsia" w:ascii="宋体" w:hAnsi="宋体" w:eastAsia="宋体" w:cs="宋体"/>
                <w:color w:val="auto"/>
                <w:spacing w:val="-15"/>
                <w:sz w:val="24"/>
                <w:szCs w:val="24"/>
              </w:rPr>
              <w:t xml:space="preserve">每项扣 </w:t>
            </w:r>
            <w:r>
              <w:rPr>
                <w:rFonts w:hint="eastAsia" w:cs="宋体"/>
                <w:color w:val="auto"/>
                <w:spacing w:val="-15"/>
                <w:sz w:val="24"/>
                <w:szCs w:val="24"/>
                <w:lang w:val="en-US" w:eastAsia="zh-CN"/>
              </w:rPr>
              <w:t>1</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分；</w:t>
            </w:r>
          </w:p>
          <w:p>
            <w:pPr>
              <w:pStyle w:val="36"/>
              <w:keepNext w:val="0"/>
              <w:keepLines w:val="0"/>
              <w:pageBreakBefore w:val="0"/>
              <w:widowControl w:val="0"/>
              <w:numPr>
                <w:ilvl w:val="0"/>
                <w:numId w:val="0"/>
              </w:numPr>
              <w:tabs>
                <w:tab w:val="left" w:pos="557"/>
              </w:tabs>
              <w:kinsoku/>
              <w:wordWrap/>
              <w:overflowPunct/>
              <w:topLinePunct w:val="0"/>
              <w:autoSpaceDE w:val="0"/>
              <w:autoSpaceDN w:val="0"/>
              <w:bidi w:val="0"/>
              <w:adjustRightInd/>
              <w:snapToGrid/>
              <w:spacing w:before="0" w:after="0" w:line="360" w:lineRule="exact"/>
              <w:ind w:leftChars="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2</w:t>
            </w:r>
            <w:r>
              <w:rPr>
                <w:rFonts w:hint="eastAsia" w:cs="宋体"/>
                <w:color w:val="auto"/>
                <w:sz w:val="24"/>
                <w:szCs w:val="24"/>
                <w:lang w:eastAsia="zh-CN"/>
              </w:rPr>
              <w:t>）</w:t>
            </w:r>
            <w:r>
              <w:rPr>
                <w:rFonts w:hint="eastAsia" w:ascii="宋体" w:hAnsi="宋体" w:eastAsia="宋体" w:cs="宋体"/>
                <w:color w:val="auto"/>
                <w:sz w:val="24"/>
                <w:szCs w:val="24"/>
              </w:rPr>
              <w:t>有在从事水利工程中被湖南省人民政府及湖南省直有</w:t>
            </w:r>
            <w:r>
              <w:rPr>
                <w:rFonts w:hint="eastAsia" w:ascii="宋体" w:hAnsi="宋体" w:eastAsia="宋体" w:cs="宋体"/>
                <w:color w:val="auto"/>
                <w:spacing w:val="-6"/>
                <w:sz w:val="24"/>
                <w:szCs w:val="24"/>
              </w:rPr>
              <w:t>关部门记录并在处罚或公告期内不良行为的，每项扣</w:t>
            </w:r>
            <w:r>
              <w:rPr>
                <w:rFonts w:hint="eastAsia" w:cs="宋体"/>
                <w:color w:val="auto"/>
                <w:spacing w:val="-6"/>
                <w:sz w:val="24"/>
                <w:szCs w:val="24"/>
                <w:lang w:val="en-US" w:eastAsia="zh-CN"/>
              </w:rPr>
              <w:t>0.25</w:t>
            </w:r>
            <w:r>
              <w:rPr>
                <w:rFonts w:hint="eastAsia" w:ascii="宋体" w:hAnsi="宋体" w:eastAsia="宋体" w:cs="宋体"/>
                <w:color w:val="auto"/>
                <w:spacing w:val="4"/>
                <w:sz w:val="24"/>
                <w:szCs w:val="24"/>
              </w:rPr>
              <w:t xml:space="preserve"> </w:t>
            </w:r>
            <w:r>
              <w:rPr>
                <w:rFonts w:hint="eastAsia" w:ascii="宋体" w:hAnsi="宋体" w:eastAsia="宋体" w:cs="宋体"/>
                <w:color w:val="auto"/>
                <w:sz w:val="24"/>
                <w:szCs w:val="24"/>
              </w:rPr>
              <w:t>分。</w:t>
            </w:r>
          </w:p>
          <w:p>
            <w:pPr>
              <w:pStyle w:val="36"/>
              <w:keepNext w:val="0"/>
              <w:keepLines w:val="0"/>
              <w:pageBreakBefore w:val="0"/>
              <w:widowControl w:val="0"/>
              <w:numPr>
                <w:ilvl w:val="0"/>
                <w:numId w:val="0"/>
              </w:numPr>
              <w:tabs>
                <w:tab w:val="left" w:pos="557"/>
              </w:tabs>
              <w:kinsoku/>
              <w:wordWrap/>
              <w:overflowPunct/>
              <w:topLinePunct w:val="0"/>
              <w:autoSpaceDE w:val="0"/>
              <w:autoSpaceDN w:val="0"/>
              <w:bidi w:val="0"/>
              <w:adjustRightInd/>
              <w:snapToGrid/>
              <w:spacing w:before="0" w:after="0" w:line="360" w:lineRule="exact"/>
              <w:ind w:leftChars="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3</w:t>
            </w:r>
            <w:r>
              <w:rPr>
                <w:rFonts w:hint="eastAsia" w:cs="宋体"/>
                <w:color w:val="auto"/>
                <w:sz w:val="24"/>
                <w:szCs w:val="24"/>
                <w:lang w:eastAsia="zh-CN"/>
              </w:rPr>
              <w:t>）</w:t>
            </w:r>
            <w:r>
              <w:rPr>
                <w:rFonts w:hint="eastAsia" w:ascii="宋体" w:hAnsi="宋体" w:eastAsia="宋体" w:cs="宋体"/>
                <w:color w:val="auto"/>
                <w:sz w:val="24"/>
                <w:szCs w:val="24"/>
              </w:rPr>
              <w:t>不良行为记录累计扣分不超过投标人信誉分值。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投标人最终得分的计算方法</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投标人最终得分为投标人的资信业绩、技术服务方案、服务团队和投标报价以及不良行为记录扣分5个方面评价得分之和。</w:t>
            </w: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rPr>
      </w:pPr>
      <w:bookmarkStart w:id="317" w:name="1、评标方法"/>
      <w:bookmarkEnd w:id="317"/>
      <w:bookmarkStart w:id="318" w:name="_bookmark90"/>
      <w:bookmarkEnd w:id="318"/>
      <w:bookmarkStart w:id="319" w:name="_Toc22082"/>
      <w:r>
        <w:rPr>
          <w:rFonts w:hint="eastAsia"/>
        </w:rPr>
        <w:t>1、评标方法</w:t>
      </w:r>
      <w:bookmarkEnd w:id="319"/>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本次评标采用综合评估法，技术服务方案采用</w:t>
      </w:r>
      <w:r>
        <w:rPr>
          <w:rFonts w:hint="eastAsia" w:cs="宋体"/>
          <w:color w:val="auto"/>
          <w:sz w:val="24"/>
          <w:szCs w:val="24"/>
          <w:lang w:eastAsia="zh-CN"/>
        </w:rPr>
        <w:t>明标</w:t>
      </w:r>
      <w:r>
        <w:rPr>
          <w:rFonts w:hint="eastAsia" w:ascii="宋体" w:hAnsi="宋体" w:eastAsia="宋体" w:cs="宋体"/>
          <w:color w:val="auto"/>
          <w:sz w:val="24"/>
          <w:szCs w:val="24"/>
        </w:rPr>
        <w:t>评审方式。评标委员会对满足招标文件实质性要求的投标文件，按照本章第 2.2 款规定的评分标准进行打分，并按得分由高到低顺序推荐中标候选人，或根据招标人授权直接确定中标人，但投标报价低于其成本的除外。综合评分相等时，</w:t>
      </w:r>
      <w:r>
        <w:rPr>
          <w:rFonts w:hint="eastAsia" w:ascii="宋体" w:hAnsi="宋体" w:eastAsia="宋体" w:cs="宋体"/>
          <w:color w:val="auto"/>
          <w:spacing w:val="-7"/>
          <w:sz w:val="24"/>
          <w:szCs w:val="24"/>
        </w:rPr>
        <w:t>以投标报价低的优先；投标报价也相等的，以技术服务方案得分高的优先；</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如果技术服务方案得分也相等，以资信业绩得分高的优先。</w:t>
      </w:r>
    </w:p>
    <w:p>
      <w:pPr>
        <w:pStyle w:val="4"/>
        <w:bidi w:val="0"/>
        <w:rPr>
          <w:rFonts w:hint="eastAsia"/>
        </w:rPr>
      </w:pPr>
      <w:bookmarkStart w:id="320" w:name="2、评审标准"/>
      <w:bookmarkEnd w:id="320"/>
      <w:bookmarkStart w:id="321" w:name="_bookmark91"/>
      <w:bookmarkEnd w:id="321"/>
      <w:bookmarkStart w:id="322" w:name="_Toc27667"/>
      <w:r>
        <w:rPr>
          <w:rFonts w:hint="eastAsia"/>
        </w:rPr>
        <w:t>2、评审标准</w:t>
      </w:r>
      <w:bookmarkEnd w:id="322"/>
    </w:p>
    <w:p>
      <w:pPr>
        <w:pStyle w:val="5"/>
        <w:numPr>
          <w:ilvl w:val="1"/>
          <w:numId w:val="22"/>
        </w:numPr>
        <w:bidi w:val="0"/>
        <w:rPr>
          <w:rFonts w:hint="eastAsia"/>
        </w:rPr>
      </w:pPr>
      <w:bookmarkStart w:id="323" w:name="_bookmark92"/>
      <w:bookmarkEnd w:id="323"/>
      <w:bookmarkStart w:id="324" w:name="_bookmark92"/>
      <w:bookmarkEnd w:id="324"/>
      <w:bookmarkStart w:id="325" w:name="2.1 初步评审标准"/>
      <w:bookmarkEnd w:id="325"/>
      <w:bookmarkStart w:id="326" w:name="_Toc738"/>
      <w:r>
        <w:rPr>
          <w:rFonts w:hint="eastAsia"/>
        </w:rPr>
        <w:t>初步评审标准</w:t>
      </w:r>
      <w:bookmarkEnd w:id="326"/>
    </w:p>
    <w:p>
      <w:pPr>
        <w:pStyle w:val="35"/>
        <w:keepNext w:val="0"/>
        <w:keepLines w:val="0"/>
        <w:pageBreakBefore w:val="0"/>
        <w:widowControl w:val="0"/>
        <w:numPr>
          <w:ilvl w:val="2"/>
          <w:numId w:val="22"/>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形式评审标准：见评标办法前附表。</w:t>
      </w:r>
    </w:p>
    <w:p>
      <w:pPr>
        <w:pStyle w:val="35"/>
        <w:keepNext w:val="0"/>
        <w:keepLines w:val="0"/>
        <w:pageBreakBefore w:val="0"/>
        <w:widowControl w:val="0"/>
        <w:numPr>
          <w:ilvl w:val="2"/>
          <w:numId w:val="22"/>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资格评审标准：见评标办法前附表。</w:t>
      </w:r>
    </w:p>
    <w:p>
      <w:pPr>
        <w:pStyle w:val="35"/>
        <w:keepNext w:val="0"/>
        <w:keepLines w:val="0"/>
        <w:pageBreakBefore w:val="0"/>
        <w:widowControl w:val="0"/>
        <w:numPr>
          <w:ilvl w:val="2"/>
          <w:numId w:val="22"/>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响应性评审标准：见评标办法前附表。</w:t>
      </w:r>
    </w:p>
    <w:p>
      <w:pPr>
        <w:pStyle w:val="5"/>
        <w:numPr>
          <w:ilvl w:val="1"/>
          <w:numId w:val="22"/>
        </w:numPr>
        <w:bidi w:val="0"/>
        <w:rPr>
          <w:rFonts w:hint="eastAsia"/>
        </w:rPr>
      </w:pPr>
      <w:bookmarkStart w:id="327" w:name="_bookmark93"/>
      <w:bookmarkEnd w:id="327"/>
      <w:bookmarkStart w:id="328" w:name="2.2 分值构成与评分标准"/>
      <w:bookmarkEnd w:id="328"/>
      <w:bookmarkStart w:id="329" w:name="_bookmark93"/>
      <w:bookmarkEnd w:id="329"/>
      <w:bookmarkStart w:id="330" w:name="_Toc19806"/>
      <w:r>
        <w:rPr>
          <w:rFonts w:hint="eastAsia"/>
        </w:rPr>
        <w:t>分值构成与评分标准</w:t>
      </w:r>
      <w:bookmarkEnd w:id="330"/>
    </w:p>
    <w:p>
      <w:pPr>
        <w:pStyle w:val="35"/>
        <w:keepNext w:val="0"/>
        <w:keepLines w:val="0"/>
        <w:pageBreakBefore w:val="0"/>
        <w:widowControl w:val="0"/>
        <w:numPr>
          <w:ilvl w:val="2"/>
          <w:numId w:val="22"/>
        </w:numPr>
        <w:tabs>
          <w:tab w:val="left" w:pos="1105"/>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pPr>
        <w:pStyle w:val="35"/>
        <w:keepNext w:val="0"/>
        <w:keepLines w:val="0"/>
        <w:pageBreakBefore w:val="0"/>
        <w:widowControl w:val="0"/>
        <w:numPr>
          <w:ilvl w:val="3"/>
          <w:numId w:val="22"/>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投标人的资信业绩：见评标办法评标细则附表 </w:t>
      </w:r>
      <w:r>
        <w:rPr>
          <w:rFonts w:hint="eastAsia" w:ascii="宋体" w:hAnsi="宋体" w:eastAsia="宋体" w:cs="宋体"/>
          <w:color w:val="auto"/>
          <w:sz w:val="24"/>
          <w:szCs w:val="24"/>
        </w:rPr>
        <w:t>6；</w:t>
      </w:r>
    </w:p>
    <w:p>
      <w:pPr>
        <w:pStyle w:val="35"/>
        <w:keepNext w:val="0"/>
        <w:keepLines w:val="0"/>
        <w:pageBreakBefore w:val="0"/>
        <w:widowControl w:val="0"/>
        <w:numPr>
          <w:ilvl w:val="3"/>
          <w:numId w:val="22"/>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技术服务方案：见评标办法评标细则附表 </w:t>
      </w:r>
      <w:r>
        <w:rPr>
          <w:rFonts w:hint="eastAsia" w:ascii="宋体" w:hAnsi="宋体" w:eastAsia="宋体" w:cs="宋体"/>
          <w:color w:val="auto"/>
          <w:sz w:val="24"/>
          <w:szCs w:val="24"/>
        </w:rPr>
        <w:t>7；</w:t>
      </w:r>
    </w:p>
    <w:p>
      <w:pPr>
        <w:pStyle w:val="35"/>
        <w:keepNext w:val="0"/>
        <w:keepLines w:val="0"/>
        <w:pageBreakBefore w:val="0"/>
        <w:widowControl w:val="0"/>
        <w:numPr>
          <w:ilvl w:val="3"/>
          <w:numId w:val="22"/>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服务团队：见评标办法评标细则附表 </w:t>
      </w:r>
      <w:r>
        <w:rPr>
          <w:rFonts w:hint="eastAsia" w:ascii="宋体" w:hAnsi="宋体" w:eastAsia="宋体" w:cs="宋体"/>
          <w:color w:val="auto"/>
          <w:sz w:val="24"/>
          <w:szCs w:val="24"/>
        </w:rPr>
        <w:t>8；</w:t>
      </w:r>
    </w:p>
    <w:p>
      <w:pPr>
        <w:pStyle w:val="35"/>
        <w:keepNext w:val="0"/>
        <w:keepLines w:val="0"/>
        <w:pageBreakBefore w:val="0"/>
        <w:widowControl w:val="0"/>
        <w:numPr>
          <w:ilvl w:val="3"/>
          <w:numId w:val="22"/>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投标报价：见评标办法评标细则附表 </w:t>
      </w:r>
      <w:r>
        <w:rPr>
          <w:rFonts w:hint="eastAsia" w:ascii="宋体" w:hAnsi="宋体" w:eastAsia="宋体" w:cs="宋体"/>
          <w:color w:val="auto"/>
          <w:sz w:val="24"/>
          <w:szCs w:val="24"/>
        </w:rPr>
        <w:t>9；</w:t>
      </w:r>
    </w:p>
    <w:p>
      <w:pPr>
        <w:pStyle w:val="35"/>
        <w:keepNext w:val="0"/>
        <w:keepLines w:val="0"/>
        <w:pageBreakBefore w:val="0"/>
        <w:widowControl w:val="0"/>
        <w:numPr>
          <w:ilvl w:val="3"/>
          <w:numId w:val="22"/>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不良行为记录扣分：见评标办法评标细则附表 </w:t>
      </w:r>
      <w:r>
        <w:rPr>
          <w:rFonts w:hint="eastAsia" w:ascii="宋体" w:hAnsi="宋体" w:eastAsia="宋体" w:cs="宋体"/>
          <w:color w:val="auto"/>
          <w:spacing w:val="-3"/>
          <w:sz w:val="24"/>
          <w:szCs w:val="24"/>
        </w:rPr>
        <w:t>13</w:t>
      </w:r>
      <w:r>
        <w:rPr>
          <w:rFonts w:hint="eastAsia" w:ascii="宋体" w:hAnsi="宋体" w:eastAsia="宋体" w:cs="宋体"/>
          <w:color w:val="auto"/>
          <w:sz w:val="24"/>
          <w:szCs w:val="24"/>
        </w:rPr>
        <w:t>。</w:t>
      </w:r>
    </w:p>
    <w:p>
      <w:pPr>
        <w:pStyle w:val="35"/>
        <w:keepNext w:val="0"/>
        <w:keepLines w:val="0"/>
        <w:pageBreakBefore w:val="0"/>
        <w:widowControl w:val="0"/>
        <w:numPr>
          <w:ilvl w:val="2"/>
          <w:numId w:val="22"/>
        </w:numPr>
        <w:tabs>
          <w:tab w:val="left" w:pos="1105"/>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p>
    <w:p>
      <w:pPr>
        <w:pStyle w:val="35"/>
        <w:keepNext w:val="0"/>
        <w:keepLines w:val="0"/>
        <w:pageBreakBefore w:val="0"/>
        <w:widowControl w:val="0"/>
        <w:numPr>
          <w:ilvl w:val="0"/>
          <w:numId w:val="0"/>
        </w:numPr>
        <w:tabs>
          <w:tab w:val="left" w:pos="1105"/>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评标基准价计算</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适用货币报价</w:t>
      </w:r>
      <w:r>
        <w:rPr>
          <w:rFonts w:hint="eastAsia" w:ascii="宋体" w:hAnsi="宋体" w:eastAsia="宋体" w:cs="宋体"/>
          <w:color w:val="auto"/>
          <w:sz w:val="24"/>
          <w:szCs w:val="24"/>
        </w:rPr>
        <w:t>）</w:t>
      </w:r>
    </w:p>
    <w:p>
      <w:pPr>
        <w:pStyle w:val="35"/>
        <w:keepNext w:val="0"/>
        <w:keepLines w:val="0"/>
        <w:pageBreakBefore w:val="0"/>
        <w:widowControl w:val="0"/>
        <w:numPr>
          <w:ilvl w:val="0"/>
          <w:numId w:val="0"/>
        </w:numPr>
        <w:tabs>
          <w:tab w:val="left" w:pos="1105"/>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采用所有通过初步评审的合格投标人的有效投标报价的平均值确定评标基准价</w:t>
      </w:r>
      <w:r>
        <w:rPr>
          <w:rFonts w:hint="eastAsia" w:ascii="宋体" w:hAnsi="宋体" w:eastAsia="宋体" w:cs="宋体"/>
          <w:color w:val="auto"/>
          <w:spacing w:val="-3"/>
          <w:sz w:val="24"/>
          <w:szCs w:val="24"/>
          <w:highlight w:val="none"/>
        </w:rPr>
        <w:t>；</w:t>
      </w:r>
    </w:p>
    <w:p>
      <w:pPr>
        <w:pStyle w:val="35"/>
        <w:keepNext w:val="0"/>
        <w:keepLines w:val="0"/>
        <w:pageBreakBefore w:val="0"/>
        <w:widowControl w:val="0"/>
        <w:numPr>
          <w:ilvl w:val="0"/>
          <w:numId w:val="0"/>
        </w:numPr>
        <w:tabs>
          <w:tab w:val="left" w:pos="1105"/>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投标报价的偏差率计算 </w:t>
      </w: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适用货币报价</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z w:val="24"/>
          <w:szCs w:val="24"/>
        </w:rPr>
        <w:t>偏差率＝（投标人有效报价－评标基准价）/评标基准价×100％</w:t>
      </w:r>
    </w:p>
    <w:p>
      <w:pPr>
        <w:pStyle w:val="35"/>
        <w:keepNext w:val="0"/>
        <w:keepLines w:val="0"/>
        <w:pageBreakBefore w:val="0"/>
        <w:widowControl w:val="0"/>
        <w:numPr>
          <w:ilvl w:val="2"/>
          <w:numId w:val="23"/>
        </w:numPr>
        <w:tabs>
          <w:tab w:val="left" w:pos="1105"/>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pPr>
        <w:pStyle w:val="35"/>
        <w:keepNext w:val="0"/>
        <w:keepLines w:val="0"/>
        <w:pageBreakBefore w:val="0"/>
        <w:widowControl w:val="0"/>
        <w:numPr>
          <w:ilvl w:val="3"/>
          <w:numId w:val="23"/>
        </w:numPr>
        <w:tabs>
          <w:tab w:val="left" w:pos="44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投标人的资信业绩评分标准：见评标办法前附表；</w:t>
      </w:r>
    </w:p>
    <w:p>
      <w:pPr>
        <w:pStyle w:val="35"/>
        <w:keepNext w:val="0"/>
        <w:keepLines w:val="0"/>
        <w:pageBreakBefore w:val="0"/>
        <w:widowControl w:val="0"/>
        <w:numPr>
          <w:ilvl w:val="3"/>
          <w:numId w:val="23"/>
        </w:numPr>
        <w:tabs>
          <w:tab w:val="left" w:pos="44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技术服务方案评分标准：见评标办法前附表；</w:t>
      </w:r>
    </w:p>
    <w:p>
      <w:pPr>
        <w:pStyle w:val="35"/>
        <w:keepNext w:val="0"/>
        <w:keepLines w:val="0"/>
        <w:pageBreakBefore w:val="0"/>
        <w:widowControl w:val="0"/>
        <w:numPr>
          <w:ilvl w:val="3"/>
          <w:numId w:val="2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服务团队评分标准：见评标办法前附表；</w:t>
      </w:r>
    </w:p>
    <w:p>
      <w:pPr>
        <w:pStyle w:val="35"/>
        <w:keepNext w:val="0"/>
        <w:keepLines w:val="0"/>
        <w:pageBreakBefore w:val="0"/>
        <w:widowControl w:val="0"/>
        <w:numPr>
          <w:ilvl w:val="3"/>
          <w:numId w:val="2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投标报价评分标准：见评标办法前附表；</w:t>
      </w:r>
    </w:p>
    <w:p>
      <w:pPr>
        <w:pStyle w:val="35"/>
        <w:keepNext w:val="0"/>
        <w:keepLines w:val="0"/>
        <w:pageBreakBefore w:val="0"/>
        <w:widowControl w:val="0"/>
        <w:numPr>
          <w:ilvl w:val="3"/>
          <w:numId w:val="2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不良行为扣分项：见评标办法前附表。</w:t>
      </w:r>
    </w:p>
    <w:p>
      <w:pPr>
        <w:pStyle w:val="4"/>
        <w:bidi w:val="0"/>
        <w:rPr>
          <w:rFonts w:hint="eastAsia"/>
          <w:highlight w:val="yellow"/>
        </w:rPr>
      </w:pPr>
      <w:bookmarkStart w:id="331" w:name="3、评标程序"/>
      <w:bookmarkEnd w:id="331"/>
      <w:bookmarkStart w:id="332" w:name="_bookmark94"/>
      <w:bookmarkEnd w:id="332"/>
      <w:bookmarkStart w:id="333" w:name="_Toc14879"/>
      <w:r>
        <w:rPr>
          <w:rFonts w:hint="eastAsia"/>
          <w:highlight w:val="none"/>
        </w:rPr>
        <w:t>3、评标程序</w:t>
      </w:r>
      <w:bookmarkEnd w:id="333"/>
    </w:p>
    <w:p>
      <w:pPr>
        <w:pStyle w:val="5"/>
        <w:numPr>
          <w:ilvl w:val="1"/>
          <w:numId w:val="24"/>
        </w:numPr>
        <w:bidi w:val="0"/>
        <w:rPr>
          <w:rFonts w:hint="eastAsia"/>
        </w:rPr>
      </w:pPr>
      <w:bookmarkStart w:id="334" w:name="_bookmark95"/>
      <w:bookmarkEnd w:id="334"/>
      <w:bookmarkStart w:id="335" w:name="3.1 初步评审"/>
      <w:bookmarkEnd w:id="335"/>
      <w:bookmarkStart w:id="336" w:name="_bookmark95"/>
      <w:bookmarkEnd w:id="336"/>
      <w:bookmarkStart w:id="337" w:name="_Toc25713"/>
      <w:r>
        <w:rPr>
          <w:rFonts w:hint="eastAsia"/>
        </w:rPr>
        <w:t>初步评审</w:t>
      </w:r>
      <w:bookmarkEnd w:id="337"/>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评标委员会可以要求投标人提交第二章“</w:t>
      </w:r>
      <w:r>
        <w:rPr>
          <w:rFonts w:hint="eastAsia" w:ascii="宋体" w:hAnsi="宋体" w:eastAsia="宋体" w:cs="宋体"/>
          <w:color w:val="auto"/>
          <w:sz w:val="24"/>
          <w:szCs w:val="24"/>
        </w:rPr>
        <w:t>投标人须知”</w:t>
      </w:r>
      <w:r>
        <w:rPr>
          <w:rFonts w:hint="eastAsia" w:ascii="宋体" w:hAnsi="宋体" w:eastAsia="宋体" w:cs="宋体"/>
          <w:color w:val="auto"/>
          <w:spacing w:val="-3"/>
          <w:sz w:val="24"/>
          <w:szCs w:val="24"/>
        </w:rPr>
        <w:t>规定的有关</w:t>
      </w:r>
      <w:r>
        <w:rPr>
          <w:rFonts w:hint="eastAsia" w:ascii="宋体" w:hAnsi="宋体" w:eastAsia="宋体" w:cs="宋体"/>
          <w:color w:val="auto"/>
          <w:spacing w:val="-15"/>
          <w:sz w:val="24"/>
          <w:szCs w:val="24"/>
        </w:rPr>
        <w:t xml:space="preserve">证明和证件的原件，以便核验。评标委员会依据本章第 </w:t>
      </w:r>
      <w:r>
        <w:rPr>
          <w:rFonts w:hint="eastAsia" w:ascii="宋体" w:hAnsi="宋体" w:eastAsia="宋体" w:cs="宋体"/>
          <w:color w:val="auto"/>
          <w:sz w:val="24"/>
          <w:szCs w:val="24"/>
        </w:rPr>
        <w:t>2.1</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3"/>
          <w:sz w:val="24"/>
          <w:szCs w:val="24"/>
        </w:rPr>
        <w:t>款规定的标准对</w:t>
      </w:r>
      <w:r>
        <w:rPr>
          <w:rFonts w:hint="eastAsia" w:ascii="宋体" w:hAnsi="宋体" w:eastAsia="宋体" w:cs="宋体"/>
          <w:color w:val="auto"/>
          <w:sz w:val="24"/>
          <w:szCs w:val="24"/>
        </w:rPr>
        <w:t>投标文件进行初步评审。有一项不符合评审标准的，评标委员会应当否决其投标。</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投标人有以下情形之一的，评标委员会应当否决其投标：</w:t>
      </w:r>
    </w:p>
    <w:p>
      <w:pPr>
        <w:pStyle w:val="35"/>
        <w:keepNext w:val="0"/>
        <w:keepLines w:val="0"/>
        <w:pageBreakBefore w:val="0"/>
        <w:widowControl w:val="0"/>
        <w:numPr>
          <w:ilvl w:val="0"/>
          <w:numId w:val="25"/>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投标文件没有对招标文件的实质性要求和条件作出响应，或者对</w:t>
      </w:r>
      <w:r>
        <w:rPr>
          <w:rFonts w:hint="eastAsia" w:ascii="宋体" w:hAnsi="宋体" w:eastAsia="宋体" w:cs="宋体"/>
          <w:color w:val="auto"/>
          <w:spacing w:val="-3"/>
          <w:sz w:val="24"/>
          <w:szCs w:val="24"/>
        </w:rPr>
        <w:t>招标文件的偏差超出招标文件规定的偏差范围或最高项数；</w:t>
      </w:r>
    </w:p>
    <w:p>
      <w:pPr>
        <w:pStyle w:val="35"/>
        <w:keepNext w:val="0"/>
        <w:keepLines w:val="0"/>
        <w:pageBreakBefore w:val="0"/>
        <w:widowControl w:val="0"/>
        <w:numPr>
          <w:ilvl w:val="0"/>
          <w:numId w:val="25"/>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有串通投标、弄虚作假、行贿等违法行为。</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投标报价有算术错误及其他错误的，评标委员会按以下原则要求</w:t>
      </w:r>
      <w:r>
        <w:rPr>
          <w:rFonts w:hint="eastAsia" w:ascii="宋体" w:hAnsi="宋体" w:eastAsia="宋体" w:cs="宋体"/>
          <w:color w:val="auto"/>
          <w:sz w:val="24"/>
          <w:szCs w:val="24"/>
        </w:rPr>
        <w:t>投标人对投标报价进行修正，并要求投标人书面澄清确认。投标人拒不澄</w:t>
      </w:r>
      <w:r>
        <w:rPr>
          <w:rFonts w:hint="eastAsia" w:ascii="宋体" w:hAnsi="宋体" w:eastAsia="宋体" w:cs="宋体"/>
          <w:color w:val="auto"/>
          <w:spacing w:val="-3"/>
          <w:sz w:val="24"/>
          <w:szCs w:val="24"/>
        </w:rPr>
        <w:t>清确认的，评标委员会应当否决其投标：</w:t>
      </w:r>
    </w:p>
    <w:p>
      <w:pPr>
        <w:pStyle w:val="35"/>
        <w:keepNext w:val="0"/>
        <w:keepLines w:val="0"/>
        <w:pageBreakBefore w:val="0"/>
        <w:widowControl w:val="0"/>
        <w:numPr>
          <w:ilvl w:val="0"/>
          <w:numId w:val="26"/>
        </w:numPr>
        <w:tabs>
          <w:tab w:val="left" w:pos="88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投标文件中的大写金额与小写金额不一致的，以大写金额为准；</w:t>
      </w:r>
    </w:p>
    <w:p>
      <w:pPr>
        <w:pStyle w:val="35"/>
        <w:keepNext w:val="0"/>
        <w:keepLines w:val="0"/>
        <w:pageBreakBefore w:val="0"/>
        <w:widowControl w:val="0"/>
        <w:numPr>
          <w:ilvl w:val="0"/>
          <w:numId w:val="26"/>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cs="宋体"/>
          <w:color w:val="auto"/>
          <w:spacing w:val="-5"/>
          <w:sz w:val="24"/>
          <w:szCs w:val="24"/>
          <w:lang w:val="en-US" w:eastAsia="zh-CN"/>
        </w:rPr>
        <w:t xml:space="preserve">   </w:t>
      </w:r>
      <w:r>
        <w:rPr>
          <w:rFonts w:hint="eastAsia" w:ascii="宋体" w:hAnsi="宋体" w:eastAsia="宋体" w:cs="宋体"/>
          <w:color w:val="auto"/>
          <w:spacing w:val="-5"/>
          <w:sz w:val="24"/>
          <w:szCs w:val="24"/>
        </w:rPr>
        <w:t>总价金额与单价金额不一致的，以单价金额为准，但单价金额小</w:t>
      </w:r>
      <w:r>
        <w:rPr>
          <w:rFonts w:hint="eastAsia" w:ascii="宋体" w:hAnsi="宋体" w:eastAsia="宋体" w:cs="宋体"/>
          <w:color w:val="auto"/>
          <w:spacing w:val="-4"/>
          <w:sz w:val="24"/>
          <w:szCs w:val="24"/>
        </w:rPr>
        <w:t>数点有明显错误的除外。</w:t>
      </w:r>
    </w:p>
    <w:p>
      <w:pPr>
        <w:pStyle w:val="5"/>
        <w:numPr>
          <w:ilvl w:val="1"/>
          <w:numId w:val="24"/>
        </w:numPr>
        <w:bidi w:val="0"/>
        <w:rPr>
          <w:rFonts w:hint="eastAsia"/>
        </w:rPr>
      </w:pPr>
      <w:bookmarkStart w:id="338" w:name="3.2 详细评审"/>
      <w:bookmarkEnd w:id="338"/>
      <w:bookmarkStart w:id="339" w:name="_bookmark96"/>
      <w:bookmarkEnd w:id="339"/>
      <w:bookmarkStart w:id="340" w:name="_bookmark96"/>
      <w:bookmarkEnd w:id="340"/>
      <w:bookmarkStart w:id="341" w:name="_Toc21546"/>
      <w:r>
        <w:rPr>
          <w:rFonts w:hint="eastAsia"/>
        </w:rPr>
        <w:t>详细评审</w:t>
      </w:r>
      <w:bookmarkEnd w:id="341"/>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评标委员会按本章第 2.2 款规定的量化因素和分值进行打分，并计算出综合评估得分。</w:t>
      </w:r>
    </w:p>
    <w:p>
      <w:pPr>
        <w:pStyle w:val="35"/>
        <w:keepNext w:val="0"/>
        <w:keepLines w:val="0"/>
        <w:pageBreakBefore w:val="0"/>
        <w:widowControl w:val="0"/>
        <w:numPr>
          <w:ilvl w:val="0"/>
          <w:numId w:val="27"/>
        </w:numPr>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按本章第 </w:t>
      </w:r>
      <w:r>
        <w:rPr>
          <w:rFonts w:hint="eastAsia" w:ascii="宋体" w:hAnsi="宋体" w:eastAsia="宋体" w:cs="宋体"/>
          <w:color w:val="auto"/>
          <w:sz w:val="24"/>
          <w:szCs w:val="24"/>
        </w:rPr>
        <w:t>2.2.4（1）</w:t>
      </w:r>
      <w:r>
        <w:rPr>
          <w:rFonts w:hint="eastAsia" w:ascii="宋体" w:hAnsi="宋体" w:eastAsia="宋体" w:cs="宋体"/>
          <w:color w:val="auto"/>
          <w:spacing w:val="-3"/>
          <w:sz w:val="24"/>
          <w:szCs w:val="24"/>
        </w:rPr>
        <w:t>目规定的评分因素和标准对投标人的资信业</w:t>
      </w:r>
      <w:r>
        <w:rPr>
          <w:rFonts w:hint="eastAsia" w:ascii="宋体" w:hAnsi="宋体" w:eastAsia="宋体" w:cs="宋体"/>
          <w:color w:val="auto"/>
          <w:spacing w:val="5"/>
          <w:sz w:val="24"/>
          <w:szCs w:val="24"/>
        </w:rPr>
        <w:t>绩部分计算出得分</w:t>
      </w:r>
      <w:r>
        <w:rPr>
          <w:rFonts w:hint="eastAsia" w:ascii="宋体" w:hAnsi="宋体" w:eastAsia="宋体" w:cs="宋体"/>
          <w:color w:val="auto"/>
          <w:sz w:val="24"/>
          <w:szCs w:val="24"/>
        </w:rPr>
        <w:t>A；</w:t>
      </w:r>
    </w:p>
    <w:p>
      <w:pPr>
        <w:pStyle w:val="35"/>
        <w:keepNext w:val="0"/>
        <w:keepLines w:val="0"/>
        <w:pageBreakBefore w:val="0"/>
        <w:widowControl w:val="0"/>
        <w:numPr>
          <w:ilvl w:val="0"/>
          <w:numId w:val="27"/>
        </w:numPr>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按本章第 </w:t>
      </w:r>
      <w:r>
        <w:rPr>
          <w:rFonts w:hint="eastAsia" w:ascii="宋体" w:hAnsi="宋体" w:eastAsia="宋体" w:cs="宋体"/>
          <w:color w:val="auto"/>
          <w:sz w:val="24"/>
          <w:szCs w:val="24"/>
        </w:rPr>
        <w:t>2.2.4（2）</w:t>
      </w:r>
      <w:r>
        <w:rPr>
          <w:rFonts w:hint="eastAsia" w:ascii="宋体" w:hAnsi="宋体" w:eastAsia="宋体" w:cs="宋体"/>
          <w:color w:val="auto"/>
          <w:spacing w:val="-3"/>
          <w:sz w:val="24"/>
          <w:szCs w:val="24"/>
        </w:rPr>
        <w:t>目规定的评分因素和标准对技术服务方案部</w:t>
      </w:r>
      <w:r>
        <w:rPr>
          <w:rFonts w:hint="eastAsia" w:ascii="宋体" w:hAnsi="宋体" w:eastAsia="宋体" w:cs="宋体"/>
          <w:color w:val="auto"/>
          <w:spacing w:val="9"/>
          <w:sz w:val="24"/>
          <w:szCs w:val="24"/>
        </w:rPr>
        <w:t>分计算出得分</w:t>
      </w:r>
      <w:r>
        <w:rPr>
          <w:rFonts w:hint="eastAsia" w:ascii="宋体" w:hAnsi="宋体" w:eastAsia="宋体" w:cs="宋体"/>
          <w:color w:val="auto"/>
          <w:sz w:val="24"/>
          <w:szCs w:val="24"/>
        </w:rPr>
        <w:t>B；</w:t>
      </w:r>
    </w:p>
    <w:p>
      <w:pPr>
        <w:pStyle w:val="35"/>
        <w:keepNext w:val="0"/>
        <w:keepLines w:val="0"/>
        <w:pageBreakBefore w:val="0"/>
        <w:widowControl w:val="0"/>
        <w:numPr>
          <w:ilvl w:val="0"/>
          <w:numId w:val="27"/>
        </w:numPr>
        <w:kinsoku/>
        <w:wordWrap/>
        <w:overflowPunct/>
        <w:topLinePunct w:val="0"/>
        <w:autoSpaceDE w:val="0"/>
        <w:autoSpaceDN w:val="0"/>
        <w:bidi w:val="0"/>
        <w:adjustRightInd/>
        <w:snapToGrid/>
        <w:spacing w:before="0" w:after="0" w:line="440" w:lineRule="exact"/>
        <w:ind w:left="0" w:right="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 xml:space="preserve">按本章第 </w:t>
      </w:r>
      <w:r>
        <w:rPr>
          <w:rFonts w:hint="eastAsia" w:ascii="宋体" w:hAnsi="宋体" w:eastAsia="宋体" w:cs="宋体"/>
          <w:color w:val="auto"/>
          <w:sz w:val="24"/>
          <w:szCs w:val="24"/>
        </w:rPr>
        <w:t>2.2.4（3）</w:t>
      </w:r>
      <w:r>
        <w:rPr>
          <w:rFonts w:hint="eastAsia" w:ascii="宋体" w:hAnsi="宋体" w:eastAsia="宋体" w:cs="宋体"/>
          <w:color w:val="auto"/>
          <w:spacing w:val="-3"/>
          <w:sz w:val="24"/>
          <w:szCs w:val="24"/>
        </w:rPr>
        <w:t>目规定的评分因素和标准对服务团队部分计</w:t>
      </w:r>
      <w:r>
        <w:rPr>
          <w:rFonts w:hint="eastAsia" w:ascii="宋体" w:hAnsi="宋体" w:eastAsia="宋体" w:cs="宋体"/>
          <w:color w:val="auto"/>
          <w:sz w:val="24"/>
          <w:szCs w:val="24"/>
        </w:rPr>
        <w:t>算出得分 C；</w:t>
      </w:r>
    </w:p>
    <w:p>
      <w:pPr>
        <w:pStyle w:val="35"/>
        <w:keepNext w:val="0"/>
        <w:keepLines w:val="0"/>
        <w:pageBreakBefore w:val="0"/>
        <w:widowControl w:val="0"/>
        <w:numPr>
          <w:ilvl w:val="0"/>
          <w:numId w:val="27"/>
        </w:numPr>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按本章第 </w:t>
      </w:r>
      <w:r>
        <w:rPr>
          <w:rFonts w:hint="eastAsia" w:ascii="宋体" w:hAnsi="宋体" w:eastAsia="宋体" w:cs="宋体"/>
          <w:color w:val="auto"/>
          <w:sz w:val="24"/>
          <w:szCs w:val="24"/>
        </w:rPr>
        <w:t>2.2.4（4）</w:t>
      </w:r>
      <w:r>
        <w:rPr>
          <w:rFonts w:hint="eastAsia" w:ascii="宋体" w:hAnsi="宋体" w:eastAsia="宋体" w:cs="宋体"/>
          <w:color w:val="auto"/>
          <w:spacing w:val="-3"/>
          <w:sz w:val="24"/>
          <w:szCs w:val="24"/>
        </w:rPr>
        <w:t xml:space="preserve">目规定的评分因素和标准对投标报价计算出得分 </w:t>
      </w:r>
      <w:r>
        <w:rPr>
          <w:rFonts w:hint="eastAsia" w:ascii="宋体" w:hAnsi="宋体" w:eastAsia="宋体" w:cs="宋体"/>
          <w:color w:val="auto"/>
          <w:sz w:val="24"/>
          <w:szCs w:val="24"/>
        </w:rPr>
        <w:t>D；</w:t>
      </w:r>
    </w:p>
    <w:p>
      <w:pPr>
        <w:pStyle w:val="35"/>
        <w:keepNext w:val="0"/>
        <w:keepLines w:val="0"/>
        <w:pageBreakBefore w:val="0"/>
        <w:widowControl w:val="0"/>
        <w:numPr>
          <w:ilvl w:val="0"/>
          <w:numId w:val="27"/>
        </w:numPr>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按本章第 </w:t>
      </w:r>
      <w:r>
        <w:rPr>
          <w:rFonts w:hint="eastAsia" w:ascii="宋体" w:hAnsi="宋体" w:eastAsia="宋体" w:cs="宋体"/>
          <w:color w:val="auto"/>
          <w:sz w:val="24"/>
          <w:szCs w:val="24"/>
        </w:rPr>
        <w:t>2.2.4（5）</w:t>
      </w:r>
      <w:r>
        <w:rPr>
          <w:rFonts w:hint="eastAsia" w:ascii="宋体" w:hAnsi="宋体" w:eastAsia="宋体" w:cs="宋体"/>
          <w:color w:val="auto"/>
          <w:spacing w:val="-3"/>
          <w:sz w:val="24"/>
          <w:szCs w:val="24"/>
        </w:rPr>
        <w:t>目规定的评分因素和标准对不良行为记录扣</w:t>
      </w:r>
      <w:r>
        <w:rPr>
          <w:rFonts w:hint="eastAsia" w:ascii="宋体" w:hAnsi="宋体" w:eastAsia="宋体" w:cs="宋体"/>
          <w:color w:val="auto"/>
          <w:spacing w:val="7"/>
          <w:sz w:val="24"/>
          <w:szCs w:val="24"/>
        </w:rPr>
        <w:t>分项计算出得分</w:t>
      </w:r>
      <w:r>
        <w:rPr>
          <w:rFonts w:hint="eastAsia" w:ascii="宋体" w:hAnsi="宋体" w:eastAsia="宋体" w:cs="宋体"/>
          <w:color w:val="auto"/>
          <w:spacing w:val="-3"/>
          <w:sz w:val="24"/>
          <w:szCs w:val="24"/>
        </w:rPr>
        <w:t>E</w:t>
      </w:r>
      <w:r>
        <w:rPr>
          <w:rFonts w:hint="eastAsia" w:ascii="宋体" w:hAnsi="宋体" w:eastAsia="宋体" w:cs="宋体"/>
          <w:color w:val="auto"/>
          <w:sz w:val="24"/>
          <w:szCs w:val="24"/>
        </w:rPr>
        <w:t>。</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评分分值计算保留小数点后两位，小数点后第三位“四舍五入”。</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投标人得分= A×K1+ B×K2+C×K3+D×K4+ E，其中 K1 、K2 、K3、K4 分别为投标人的资信业绩、技术服务方案、服务团队、投标报价的权数值。</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numPr>
          <w:ilvl w:val="1"/>
          <w:numId w:val="24"/>
        </w:numPr>
        <w:bidi w:val="0"/>
        <w:rPr>
          <w:rFonts w:hint="eastAsia"/>
        </w:rPr>
      </w:pPr>
      <w:bookmarkStart w:id="342" w:name="_bookmark97"/>
      <w:bookmarkEnd w:id="342"/>
      <w:bookmarkStart w:id="343" w:name="_bookmark97"/>
      <w:bookmarkEnd w:id="343"/>
      <w:bookmarkStart w:id="344" w:name="3.3 投标文件的澄清"/>
      <w:bookmarkEnd w:id="344"/>
      <w:bookmarkStart w:id="345" w:name="_Toc14239"/>
      <w:r>
        <w:rPr>
          <w:rFonts w:hint="eastAsia"/>
        </w:rPr>
        <w:t>投标文件的澄清</w:t>
      </w:r>
      <w:bookmarkEnd w:id="345"/>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澄清、说明或补正不得超出投标文件的范围且不得改变投标文件的实质性内容，并构成投标文件的组成部分。</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评标委员会对投标人提交的澄清、说明或补正有疑问的，可以要求投标人进一步澄清、说明或补正，直至满足评标委员会的要求。</w:t>
      </w:r>
    </w:p>
    <w:p>
      <w:pPr>
        <w:pStyle w:val="5"/>
        <w:numPr>
          <w:ilvl w:val="1"/>
          <w:numId w:val="24"/>
        </w:numPr>
        <w:bidi w:val="0"/>
        <w:rPr>
          <w:rFonts w:hint="eastAsia"/>
        </w:rPr>
      </w:pPr>
      <w:bookmarkStart w:id="346" w:name="_bookmark98"/>
      <w:bookmarkEnd w:id="346"/>
      <w:bookmarkStart w:id="347" w:name="3.4 评标结果"/>
      <w:bookmarkEnd w:id="347"/>
      <w:bookmarkStart w:id="348" w:name="_bookmark98"/>
      <w:bookmarkEnd w:id="348"/>
      <w:bookmarkStart w:id="349" w:name="_Toc14673"/>
      <w:r>
        <w:rPr>
          <w:rFonts w:hint="eastAsia"/>
        </w:rPr>
        <w:t>评标结果</w:t>
      </w:r>
      <w:bookmarkEnd w:id="349"/>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除第二章“投标人须知”前附表授权直接确定中标人外，评标委员会按照得分由高到低的顺序推荐中标候选人，并标明排序。</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评标委员</w:t>
      </w:r>
      <w:r>
        <w:rPr>
          <w:rFonts w:hint="eastAsia" w:ascii="宋体" w:hAnsi="宋体" w:eastAsia="宋体" w:cs="宋体"/>
          <w:color w:val="auto"/>
          <w:spacing w:val="-7"/>
          <w:sz w:val="24"/>
          <w:szCs w:val="24"/>
        </w:rPr>
        <w:t>会完成评标后，应当向招标人提交书面评标报告和中标</w:t>
      </w:r>
      <w:r>
        <w:rPr>
          <w:rFonts w:hint="eastAsia" w:ascii="宋体" w:hAnsi="宋体" w:eastAsia="宋体" w:cs="宋体"/>
          <w:color w:val="auto"/>
          <w:spacing w:val="-1"/>
          <w:sz w:val="24"/>
          <w:szCs w:val="24"/>
        </w:rPr>
        <w:t>候选人名单。</w:t>
      </w:r>
    </w:p>
    <w:p>
      <w:pPr>
        <w:pStyle w:val="4"/>
        <w:bidi w:val="0"/>
        <w:rPr>
          <w:rFonts w:hint="eastAsia"/>
        </w:rPr>
      </w:pPr>
      <w:bookmarkStart w:id="350" w:name="_bookmark99"/>
      <w:bookmarkEnd w:id="350"/>
      <w:bookmarkStart w:id="351" w:name="4、评标细则"/>
      <w:bookmarkEnd w:id="351"/>
      <w:bookmarkStart w:id="352" w:name="_Toc9276"/>
      <w:r>
        <w:rPr>
          <w:rFonts w:hint="eastAsia"/>
        </w:rPr>
        <w:t>4、评标细则</w:t>
      </w:r>
      <w:bookmarkEnd w:id="352"/>
    </w:p>
    <w:p>
      <w:pPr>
        <w:pStyle w:val="5"/>
        <w:numPr>
          <w:ilvl w:val="1"/>
          <w:numId w:val="28"/>
        </w:numPr>
        <w:bidi w:val="0"/>
        <w:rPr>
          <w:rFonts w:hint="eastAsia"/>
        </w:rPr>
      </w:pPr>
      <w:bookmarkStart w:id="353" w:name="_bookmark100"/>
      <w:bookmarkEnd w:id="353"/>
      <w:bookmarkStart w:id="354" w:name="_bookmark100"/>
      <w:bookmarkEnd w:id="354"/>
      <w:bookmarkStart w:id="355" w:name="4.1 总则"/>
      <w:bookmarkEnd w:id="355"/>
      <w:bookmarkStart w:id="356" w:name="_Toc30438"/>
      <w:r>
        <w:rPr>
          <w:rFonts w:hint="eastAsia"/>
        </w:rPr>
        <w:t>总则</w:t>
      </w:r>
      <w:bookmarkEnd w:id="356"/>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本工程招标评标工作，依据《中华人民共和国招标投标法》、《&lt; 中华人民共和国招标投标法&gt;实施条例》（国务院令 613 号）、《湖南省实施〈中华人民共和国招标投标法〉办法》、关于印发《湖南省水利工程建设项目招标投标管理实施办法》的通知（湘水办〔2017〕113 号文）、湖南省水利厅关于印发《湖南省水利建设市场主体红黑名单管理办法》的通知（湘水发〔2018〕28 号文）、湖南省水利厅关于印发《湖南省水利工程建设责任主体项目负责人质量终身责任制实施办法》的通知（湘水办〔2017〕29 号文）、本项目的《招标文件》，结合项目的具体情况制定本细则。</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评标工作是指招标人按照本办法的规定和招标文件的要求，对所有投标文件进行综合评价，确定中标单位的过程。</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评标工作遵循公开、公平、公正和诚实信用的原则。</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招标人应当采取必要的措施，保证评标在严格保密的情况下进行。</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监督机构对评标工作进行全过程监督。</w:t>
      </w:r>
    </w:p>
    <w:p>
      <w:pPr>
        <w:pStyle w:val="5"/>
        <w:numPr>
          <w:ilvl w:val="1"/>
          <w:numId w:val="28"/>
        </w:numPr>
        <w:bidi w:val="0"/>
        <w:rPr>
          <w:rFonts w:hint="eastAsia"/>
        </w:rPr>
      </w:pPr>
      <w:bookmarkStart w:id="357" w:name="_bookmark101"/>
      <w:bookmarkEnd w:id="357"/>
      <w:bookmarkStart w:id="358" w:name="4.2 组织机构和程序"/>
      <w:bookmarkEnd w:id="358"/>
      <w:bookmarkStart w:id="359" w:name="_bookmark101"/>
      <w:bookmarkEnd w:id="359"/>
      <w:bookmarkStart w:id="360" w:name="_Toc23131"/>
      <w:r>
        <w:rPr>
          <w:rFonts w:hint="eastAsia"/>
        </w:rPr>
        <w:t>组织机构和程序</w:t>
      </w:r>
      <w:bookmarkEnd w:id="360"/>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50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评标委员会由招标人依法组建。见第二章投标人须知前附表第</w:t>
      </w:r>
      <w:r>
        <w:rPr>
          <w:rFonts w:hint="eastAsia" w:ascii="宋体" w:hAnsi="宋体" w:eastAsia="宋体" w:cs="宋体"/>
          <w:color w:val="auto"/>
          <w:sz w:val="24"/>
          <w:szCs w:val="24"/>
        </w:rPr>
        <w:t>6.1.1 项。</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04" w:firstLineChars="200"/>
        <w:textAlignment w:val="auto"/>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4.2.2 评标工作按以下程序进行：</w:t>
      </w:r>
    </w:p>
    <w:p>
      <w:pPr>
        <w:pStyle w:val="35"/>
        <w:keepNext w:val="0"/>
        <w:keepLines w:val="0"/>
        <w:pageBreakBefore w:val="0"/>
        <w:widowControl w:val="0"/>
        <w:numPr>
          <w:ilvl w:val="0"/>
          <w:numId w:val="29"/>
        </w:numPr>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初步评审；</w:t>
      </w:r>
    </w:p>
    <w:p>
      <w:pPr>
        <w:pStyle w:val="35"/>
        <w:keepNext w:val="0"/>
        <w:keepLines w:val="0"/>
        <w:pageBreakBefore w:val="0"/>
        <w:widowControl w:val="0"/>
        <w:numPr>
          <w:ilvl w:val="0"/>
          <w:numId w:val="29"/>
        </w:numPr>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澄清；</w:t>
      </w:r>
    </w:p>
    <w:p>
      <w:pPr>
        <w:pStyle w:val="35"/>
        <w:keepNext w:val="0"/>
        <w:keepLines w:val="0"/>
        <w:pageBreakBefore w:val="0"/>
        <w:widowControl w:val="0"/>
        <w:numPr>
          <w:ilvl w:val="0"/>
          <w:numId w:val="29"/>
        </w:numPr>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详细评审；</w:t>
      </w:r>
    </w:p>
    <w:p>
      <w:pPr>
        <w:pStyle w:val="35"/>
        <w:keepNext w:val="0"/>
        <w:keepLines w:val="0"/>
        <w:pageBreakBefore w:val="0"/>
        <w:widowControl w:val="0"/>
        <w:numPr>
          <w:ilvl w:val="0"/>
          <w:numId w:val="29"/>
        </w:numPr>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推荐中标候选人或确定中标人；</w:t>
      </w:r>
    </w:p>
    <w:p>
      <w:pPr>
        <w:pStyle w:val="35"/>
        <w:keepNext w:val="0"/>
        <w:keepLines w:val="0"/>
        <w:pageBreakBefore w:val="0"/>
        <w:widowControl w:val="0"/>
        <w:numPr>
          <w:ilvl w:val="0"/>
          <w:numId w:val="29"/>
        </w:numPr>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编写评标报告。</w:t>
      </w:r>
    </w:p>
    <w:p>
      <w:pPr>
        <w:pStyle w:val="5"/>
        <w:numPr>
          <w:ilvl w:val="1"/>
          <w:numId w:val="28"/>
        </w:numPr>
        <w:bidi w:val="0"/>
        <w:rPr>
          <w:rFonts w:hint="eastAsia"/>
        </w:rPr>
      </w:pPr>
      <w:bookmarkStart w:id="361" w:name="4.3 评标"/>
      <w:bookmarkEnd w:id="361"/>
      <w:bookmarkStart w:id="362" w:name="_bookmark102"/>
      <w:bookmarkEnd w:id="362"/>
      <w:bookmarkStart w:id="363" w:name="_bookmark102"/>
      <w:bookmarkEnd w:id="363"/>
      <w:bookmarkStart w:id="364" w:name="_Toc7314"/>
      <w:r>
        <w:rPr>
          <w:rFonts w:hint="eastAsia"/>
        </w:rPr>
        <w:t>评标</w:t>
      </w:r>
      <w:bookmarkEnd w:id="364"/>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评标工作由依法组建的评标委员会负责。</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对通过初步评审合格的投标人进行详细评审并综合评价。</w:t>
      </w:r>
    </w:p>
    <w:p>
      <w:pPr>
        <w:pStyle w:val="5"/>
        <w:numPr>
          <w:ilvl w:val="1"/>
          <w:numId w:val="28"/>
        </w:numPr>
        <w:bidi w:val="0"/>
        <w:rPr>
          <w:rFonts w:hint="eastAsia"/>
        </w:rPr>
      </w:pPr>
      <w:bookmarkStart w:id="365" w:name="_bookmark103"/>
      <w:bookmarkEnd w:id="365"/>
      <w:bookmarkStart w:id="366" w:name="4.4 初步评审"/>
      <w:bookmarkEnd w:id="366"/>
      <w:bookmarkStart w:id="367" w:name="_bookmark103"/>
      <w:bookmarkEnd w:id="367"/>
      <w:bookmarkStart w:id="368" w:name="_Toc21335"/>
      <w:r>
        <w:rPr>
          <w:rFonts w:hint="eastAsia"/>
        </w:rPr>
        <w:t>初步评审</w:t>
      </w:r>
      <w:bookmarkEnd w:id="368"/>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初步评审阶段应对其实质性内容进行符合性审查，审查是否满足</w:t>
      </w:r>
      <w:r>
        <w:rPr>
          <w:rFonts w:hint="eastAsia" w:ascii="宋体" w:hAnsi="宋体" w:eastAsia="宋体" w:cs="宋体"/>
          <w:color w:val="auto"/>
          <w:spacing w:val="-2"/>
          <w:sz w:val="24"/>
          <w:szCs w:val="24"/>
        </w:rPr>
        <w:t>招标文件要求。评标委员会依据评标办法前附表中形式评审标准、资格评</w:t>
      </w:r>
      <w:r>
        <w:rPr>
          <w:rFonts w:hint="eastAsia" w:ascii="宋体" w:hAnsi="宋体" w:eastAsia="宋体" w:cs="宋体"/>
          <w:color w:val="auto"/>
          <w:sz w:val="24"/>
          <w:szCs w:val="24"/>
        </w:rPr>
        <w:t>审标准、响应性评审标准对投标文件进行初步评审，有一项不符合评审标</w:t>
      </w:r>
      <w:r>
        <w:rPr>
          <w:rFonts w:hint="eastAsia" w:ascii="宋体" w:hAnsi="宋体" w:eastAsia="宋体" w:cs="宋体"/>
          <w:color w:val="auto"/>
          <w:spacing w:val="-3"/>
          <w:sz w:val="24"/>
          <w:szCs w:val="24"/>
        </w:rPr>
        <w:t>准的，视为投标无效，不再进入详细评审。</w:t>
      </w:r>
    </w:p>
    <w:p>
      <w:pPr>
        <w:pStyle w:val="5"/>
        <w:numPr>
          <w:ilvl w:val="1"/>
          <w:numId w:val="28"/>
        </w:numPr>
        <w:bidi w:val="0"/>
        <w:rPr>
          <w:rFonts w:hint="eastAsia"/>
        </w:rPr>
      </w:pPr>
      <w:bookmarkStart w:id="369" w:name="_bookmark104"/>
      <w:bookmarkEnd w:id="369"/>
      <w:bookmarkStart w:id="370" w:name="_bookmark104"/>
      <w:bookmarkEnd w:id="370"/>
      <w:bookmarkStart w:id="371" w:name="4.5 澄清"/>
      <w:bookmarkEnd w:id="371"/>
      <w:bookmarkStart w:id="372" w:name="_Toc11576"/>
      <w:r>
        <w:rPr>
          <w:rFonts w:hint="eastAsia"/>
        </w:rPr>
        <w:t>澄清</w:t>
      </w:r>
      <w:bookmarkEnd w:id="372"/>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在评标阶段，评标委员会认为需要时，可书面通知投标人对其投</w:t>
      </w:r>
      <w:r>
        <w:rPr>
          <w:rFonts w:hint="eastAsia" w:ascii="宋体" w:hAnsi="宋体" w:eastAsia="宋体" w:cs="宋体"/>
          <w:color w:val="auto"/>
          <w:sz w:val="24"/>
          <w:szCs w:val="24"/>
        </w:rPr>
        <w:t>标文件中不明确的内容进行澄清，或者要求补充某些资料，该部分澄清将</w:t>
      </w:r>
      <w:r>
        <w:rPr>
          <w:rFonts w:hint="eastAsia" w:ascii="宋体" w:hAnsi="宋体" w:eastAsia="宋体" w:cs="宋体"/>
          <w:color w:val="auto"/>
          <w:spacing w:val="-3"/>
          <w:sz w:val="24"/>
          <w:szCs w:val="24"/>
        </w:rPr>
        <w:t>作为投标书的组成部分。对此，投标人不得拒绝，否则，其投标无效。</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有关澄清的要求和答复，应以书面进行，投标人不得借澄清问题</w:t>
      </w:r>
      <w:r>
        <w:rPr>
          <w:rFonts w:hint="eastAsia" w:ascii="宋体" w:hAnsi="宋体" w:eastAsia="宋体" w:cs="宋体"/>
          <w:color w:val="auto"/>
          <w:sz w:val="24"/>
          <w:szCs w:val="24"/>
        </w:rPr>
        <w:t>的机会，与评标委员会私下接触或对原投标价和内容提出修改，但在评标中对发现的算术性差错进行的核实、修正，则不在此列。评标委员会不接受投标人主动提出的澄清、说明或补正。</w:t>
      </w:r>
    </w:p>
    <w:p>
      <w:pPr>
        <w:pStyle w:val="5"/>
        <w:numPr>
          <w:ilvl w:val="1"/>
          <w:numId w:val="28"/>
        </w:numPr>
        <w:bidi w:val="0"/>
        <w:rPr>
          <w:rFonts w:hint="eastAsia"/>
        </w:rPr>
      </w:pPr>
      <w:bookmarkStart w:id="373" w:name="_bookmark105"/>
      <w:bookmarkEnd w:id="373"/>
      <w:bookmarkStart w:id="374" w:name="4.6 详细评审"/>
      <w:bookmarkEnd w:id="374"/>
      <w:bookmarkStart w:id="375" w:name="_bookmark105"/>
      <w:bookmarkEnd w:id="375"/>
      <w:bookmarkStart w:id="376" w:name="_Toc440"/>
      <w:r>
        <w:rPr>
          <w:rFonts w:hint="eastAsia"/>
        </w:rPr>
        <w:t>详细评审</w:t>
      </w:r>
      <w:bookmarkEnd w:id="376"/>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依据招标文件的规定，将对通过初步评审的投标文件进行详细评</w:t>
      </w:r>
      <w:r>
        <w:rPr>
          <w:rFonts w:hint="eastAsia" w:ascii="宋体" w:hAnsi="宋体" w:eastAsia="宋体" w:cs="宋体"/>
          <w:color w:val="auto"/>
          <w:spacing w:val="-3"/>
          <w:sz w:val="24"/>
          <w:szCs w:val="24"/>
        </w:rPr>
        <w:t>审。详细评审分五部分内容：投标人的资信业绩、技术服务方案、服务团</w:t>
      </w:r>
      <w:r>
        <w:rPr>
          <w:rFonts w:hint="eastAsia" w:ascii="宋体" w:hAnsi="宋体" w:eastAsia="宋体" w:cs="宋体"/>
          <w:color w:val="auto"/>
          <w:spacing w:val="-14"/>
          <w:sz w:val="24"/>
          <w:szCs w:val="24"/>
        </w:rPr>
        <w:t xml:space="preserve">队、投标报价的评价以及不良行为记录扣分。详细评审内容见附表 </w:t>
      </w:r>
      <w:r>
        <w:rPr>
          <w:rFonts w:hint="eastAsia" w:ascii="宋体" w:hAnsi="宋体" w:eastAsia="宋体" w:cs="宋体"/>
          <w:color w:val="auto"/>
          <w:sz w:val="24"/>
          <w:szCs w:val="24"/>
        </w:rPr>
        <w:t>6～附表13。</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投标人的资信业绩、技术服务方案、服务团队、投标报价评审完</w:t>
      </w:r>
      <w:r>
        <w:rPr>
          <w:rFonts w:hint="eastAsia" w:ascii="宋体" w:hAnsi="宋体" w:eastAsia="宋体" w:cs="宋体"/>
          <w:color w:val="auto"/>
          <w:spacing w:val="-2"/>
          <w:sz w:val="24"/>
          <w:szCs w:val="24"/>
        </w:rPr>
        <w:t>成后，进行评价计分并加权计算后，再与不良行为记录扣分综合后得到每</w:t>
      </w:r>
      <w:r>
        <w:rPr>
          <w:rFonts w:hint="eastAsia" w:ascii="宋体" w:hAnsi="宋体" w:eastAsia="宋体" w:cs="宋体"/>
          <w:color w:val="auto"/>
          <w:sz w:val="24"/>
          <w:szCs w:val="24"/>
        </w:rPr>
        <w:t>个投标人的综合得分。依据综合得分结果由高至低推荐排名，综合得分相等时，以投标报价低的优先；投标报价也相等的，以技术服务方案得分高的优先；如果技术服务方案得分也相等，以资信业绩得分高的优先，最终</w:t>
      </w:r>
      <w:r>
        <w:rPr>
          <w:rFonts w:hint="eastAsia" w:ascii="宋体" w:hAnsi="宋体" w:eastAsia="宋体" w:cs="宋体"/>
          <w:color w:val="auto"/>
          <w:spacing w:val="-3"/>
          <w:sz w:val="24"/>
          <w:szCs w:val="24"/>
        </w:rPr>
        <w:t>推荐中标候选人排名。</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50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如果评标委员会根据相关规定作无效处理后，有效投标不足三</w:t>
      </w:r>
      <w:r>
        <w:rPr>
          <w:rFonts w:hint="eastAsia" w:ascii="宋体" w:hAnsi="宋体" w:eastAsia="宋体" w:cs="宋体"/>
          <w:color w:val="auto"/>
          <w:spacing w:val="-10"/>
          <w:sz w:val="24"/>
          <w:szCs w:val="24"/>
        </w:rPr>
        <w:t>个，则评标委员会可以按照第二章</w:t>
      </w:r>
      <w:r>
        <w:rPr>
          <w:rFonts w:hint="eastAsia" w:ascii="宋体" w:hAnsi="宋体" w:eastAsia="宋体" w:cs="宋体"/>
          <w:color w:val="auto"/>
          <w:spacing w:val="-3"/>
          <w:sz w:val="24"/>
          <w:szCs w:val="24"/>
        </w:rPr>
        <w:t>“投标人须知前附表”</w:t>
      </w:r>
      <w:r>
        <w:rPr>
          <w:rFonts w:hint="eastAsia" w:ascii="宋体" w:hAnsi="宋体" w:eastAsia="宋体" w:cs="宋体"/>
          <w:color w:val="auto"/>
          <w:sz w:val="24"/>
          <w:szCs w:val="24"/>
        </w:rPr>
        <w:t>中“6.3.2”规定的评标委员会推荐中标候选人的人数，按综合得分由高至低的次序作为中标候选人向招标人推荐。如果因有效投标不足三个使得投标明显缺乏竞争的，评</w:t>
      </w:r>
      <w:r>
        <w:rPr>
          <w:rFonts w:hint="eastAsia" w:ascii="宋体" w:hAnsi="宋体" w:eastAsia="宋体" w:cs="宋体"/>
          <w:color w:val="auto"/>
          <w:spacing w:val="-3"/>
          <w:sz w:val="24"/>
          <w:szCs w:val="24"/>
        </w:rPr>
        <w:t>标委员会可以建议招标人重新招标。</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投标截止时间前递交投标文件的投标人数量少于三个或者所有投标被</w:t>
      </w:r>
      <w:r>
        <w:rPr>
          <w:rFonts w:hint="eastAsia" w:ascii="宋体" w:hAnsi="宋体" w:eastAsia="宋体" w:cs="宋体"/>
          <w:color w:val="auto"/>
          <w:spacing w:val="-3"/>
          <w:sz w:val="24"/>
          <w:szCs w:val="24"/>
        </w:rPr>
        <w:t>否决的，招标人应当依法重新招标。</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评标委员会提交评标报告。</w:t>
      </w:r>
    </w:p>
    <w:p>
      <w:pPr>
        <w:pStyle w:val="5"/>
        <w:numPr>
          <w:ilvl w:val="1"/>
          <w:numId w:val="28"/>
        </w:numPr>
        <w:bidi w:val="0"/>
        <w:rPr>
          <w:rFonts w:hint="eastAsia"/>
        </w:rPr>
      </w:pPr>
      <w:bookmarkStart w:id="377" w:name="4.7 特殊情况的处置程序"/>
      <w:bookmarkEnd w:id="377"/>
      <w:bookmarkStart w:id="378" w:name="_bookmark106"/>
      <w:bookmarkEnd w:id="378"/>
      <w:bookmarkStart w:id="379" w:name="_bookmark106"/>
      <w:bookmarkEnd w:id="379"/>
      <w:bookmarkStart w:id="380" w:name="_Toc1985"/>
      <w:r>
        <w:rPr>
          <w:rFonts w:hint="eastAsia"/>
        </w:rPr>
        <w:t>特殊情况的处置程序</w:t>
      </w:r>
      <w:bookmarkEnd w:id="380"/>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关于评标活动</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评标委员会应当执行连续评标的原则，按评标办法中规定的程序、内容、方法、标准完成全部评标工作。</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关于评标中途更换评标委员会成员</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除非发生下列情况之一，评标委员会成员不得在评标中途更换：</w:t>
      </w:r>
    </w:p>
    <w:p>
      <w:pPr>
        <w:pStyle w:val="35"/>
        <w:keepNext w:val="0"/>
        <w:keepLines w:val="0"/>
        <w:pageBreakBefore w:val="0"/>
        <w:widowControl w:val="0"/>
        <w:numPr>
          <w:ilvl w:val="0"/>
          <w:numId w:val="30"/>
        </w:numPr>
        <w:tabs>
          <w:tab w:val="left" w:pos="1100"/>
        </w:tabs>
        <w:kinsoku/>
        <w:wordWrap/>
        <w:overflowPunct/>
        <w:topLinePunct w:val="0"/>
        <w:autoSpaceDE w:val="0"/>
        <w:autoSpaceDN w:val="0"/>
        <w:bidi w:val="0"/>
        <w:adjustRightInd/>
        <w:snapToGrid/>
        <w:spacing w:before="0" w:after="0" w:line="440" w:lineRule="exact"/>
        <w:ind w:left="0" w:right="0" w:firstLine="44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因不可抗拒的客观原因，不能到场或需在评标中途退出评标活动。</w:t>
      </w:r>
    </w:p>
    <w:p>
      <w:pPr>
        <w:pStyle w:val="35"/>
        <w:keepNext w:val="0"/>
        <w:keepLines w:val="0"/>
        <w:pageBreakBefore w:val="0"/>
        <w:widowControl w:val="0"/>
        <w:numPr>
          <w:ilvl w:val="0"/>
          <w:numId w:val="30"/>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根据法律法规规定，某个或某几个评标委员会成员需要回避。</w:t>
      </w:r>
    </w:p>
    <w:p>
      <w:pPr>
        <w:pStyle w:val="35"/>
        <w:keepNext w:val="0"/>
        <w:keepLines w:val="0"/>
        <w:pageBreakBefore w:val="0"/>
        <w:widowControl w:val="0"/>
        <w:numPr>
          <w:ilvl w:val="0"/>
          <w:numId w:val="30"/>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法律法规规定的其他情形。</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退出评标的评标委员会成员，其已完成的评标行为无效。由招标人根据本招标文件规定的评标委员会成员产生方式另行确定替代者进行评标。</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记名投票</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在任何评标环节中，需评标委员会就某项定性的评审结论做出表决的， 由评标委员会全体成员按照少数服从多数的原则，以记名投票方式表决。</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rPr>
          <w:rFonts w:hint="eastAsia"/>
        </w:rPr>
      </w:pPr>
      <w:bookmarkStart w:id="381" w:name="_Toc3987"/>
    </w:p>
    <w:p>
      <w:pPr>
        <w:rPr>
          <w:rFonts w:hint="eastAsia"/>
          <w:b/>
          <w:bCs/>
          <w:sz w:val="24"/>
          <w:szCs w:val="24"/>
        </w:rPr>
      </w:pPr>
      <w:r>
        <w:rPr>
          <w:rFonts w:hint="eastAsia"/>
          <w:b/>
          <w:bCs/>
          <w:sz w:val="24"/>
          <w:szCs w:val="24"/>
        </w:rPr>
        <w:t>附表 1：基本情况和数据表</w:t>
      </w:r>
      <w:bookmarkEnd w:id="381"/>
    </w:p>
    <w:p>
      <w:pPr>
        <w:pStyle w:val="5"/>
        <w:bidi w:val="0"/>
        <w:jc w:val="center"/>
        <w:rPr>
          <w:rFonts w:hint="eastAsia"/>
        </w:rPr>
      </w:pPr>
      <w:bookmarkStart w:id="382" w:name="_Toc17391"/>
      <w:r>
        <w:rPr>
          <w:rFonts w:hint="eastAsia"/>
        </w:rPr>
        <w:t>基本情况和数据表</w:t>
      </w:r>
      <w:bookmarkEnd w:id="382"/>
    </w:p>
    <w:p>
      <w:pPr>
        <w:pStyle w:val="13"/>
        <w:keepNext w:val="0"/>
        <w:keepLines w:val="0"/>
        <w:pageBreakBefore w:val="0"/>
        <w:widowControl w:val="0"/>
        <w:tabs>
          <w:tab w:val="left" w:pos="4037"/>
          <w:tab w:val="left" w:pos="830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（标段）</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8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2204"/>
        <w:gridCol w:w="5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04" w:type="dxa"/>
            <w:vAlign w:val="center"/>
          </w:tcPr>
          <w:p>
            <w:pPr>
              <w:pStyle w:val="36"/>
              <w:keepNext w:val="0"/>
              <w:keepLines w:val="0"/>
              <w:pageBreakBefore w:val="0"/>
              <w:widowControl w:val="0"/>
              <w:tabs>
                <w:tab w:val="left" w:pos="431"/>
              </w:tabs>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w:t>
            </w:r>
            <w:r>
              <w:rPr>
                <w:rFonts w:hint="eastAsia" w:ascii="宋体" w:hAnsi="宋体" w:eastAsia="宋体" w:cs="宋体"/>
                <w:color w:val="auto"/>
                <w:sz w:val="24"/>
                <w:szCs w:val="24"/>
              </w:rPr>
              <w:tab/>
            </w:r>
            <w:r>
              <w:rPr>
                <w:rFonts w:hint="eastAsia" w:ascii="宋体" w:hAnsi="宋体" w:eastAsia="宋体" w:cs="宋体"/>
                <w:color w:val="auto"/>
                <w:sz w:val="24"/>
                <w:szCs w:val="24"/>
              </w:rPr>
              <w:t>称</w:t>
            </w:r>
          </w:p>
        </w:tc>
        <w:tc>
          <w:tcPr>
            <w:tcW w:w="5233" w:type="dxa"/>
            <w:vAlign w:val="center"/>
          </w:tcPr>
          <w:p>
            <w:pPr>
              <w:pStyle w:val="36"/>
              <w:keepNext w:val="0"/>
              <w:keepLines w:val="0"/>
              <w:pageBreakBefore w:val="0"/>
              <w:widowControl w:val="0"/>
              <w:tabs>
                <w:tab w:val="left" w:pos="637"/>
              </w:tabs>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w:t>
            </w:r>
            <w:r>
              <w:rPr>
                <w:rFonts w:hint="eastAsia" w:ascii="宋体" w:hAnsi="宋体" w:eastAsia="宋体" w:cs="宋体"/>
                <w:color w:val="auto"/>
                <w:sz w:val="24"/>
                <w:szCs w:val="24"/>
              </w:rPr>
              <w:tab/>
            </w:r>
            <w:r>
              <w:rPr>
                <w:rFonts w:hint="eastAsia" w:ascii="宋体" w:hAnsi="宋体" w:eastAsia="宋体" w:cs="宋体"/>
                <w:color w:val="auto"/>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2</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建设地点</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3</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招标范围</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4</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资金来源</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5</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6</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招标方式</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7</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8</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收到投标文件数量</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9</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开标时间</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开标地址</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投标担保</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服务费用支付方式</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383" w:name="_Toc22916"/>
      <w:r>
        <w:rPr>
          <w:rFonts w:hint="eastAsia" w:ascii="宋体" w:hAnsi="宋体" w:eastAsia="宋体" w:cs="宋体"/>
          <w:color w:val="auto"/>
          <w:sz w:val="24"/>
          <w:szCs w:val="24"/>
        </w:rPr>
        <w:t>附表</w:t>
      </w:r>
      <w:r>
        <w:rPr>
          <w:rFonts w:hint="eastAsia" w:ascii="宋体" w:hAnsi="宋体" w:eastAsia="宋体" w:cs="宋体"/>
          <w:color w:val="auto"/>
          <w:spacing w:val="-71"/>
          <w:sz w:val="24"/>
          <w:szCs w:val="24"/>
        </w:rPr>
        <w:t xml:space="preserve"> </w:t>
      </w:r>
      <w:r>
        <w:rPr>
          <w:rFonts w:hint="eastAsia" w:ascii="宋体" w:hAnsi="宋体" w:eastAsia="宋体" w:cs="宋体"/>
          <w:color w:val="auto"/>
          <w:sz w:val="24"/>
          <w:szCs w:val="24"/>
        </w:rPr>
        <w:t>2</w:t>
      </w:r>
      <w:r>
        <w:rPr>
          <w:rFonts w:hint="eastAsia" w:ascii="宋体" w:hAnsi="宋体" w:eastAsia="宋体" w:cs="宋体"/>
          <w:color w:val="auto"/>
          <w:sz w:val="24"/>
          <w:szCs w:val="24"/>
        </w:rPr>
        <w:tab/>
      </w:r>
      <w:r>
        <w:rPr>
          <w:rFonts w:hint="eastAsia" w:ascii="宋体" w:hAnsi="宋体" w:eastAsia="宋体" w:cs="宋体"/>
          <w:color w:val="auto"/>
          <w:sz w:val="24"/>
          <w:szCs w:val="24"/>
        </w:rPr>
        <w:t>评标</w:t>
      </w:r>
      <w:r>
        <w:rPr>
          <w:rFonts w:hint="eastAsia" w:ascii="宋体" w:hAnsi="宋体" w:eastAsia="宋体" w:cs="宋体"/>
          <w:color w:val="auto"/>
          <w:spacing w:val="-3"/>
          <w:sz w:val="24"/>
          <w:szCs w:val="24"/>
        </w:rPr>
        <w:t>委</w:t>
      </w:r>
      <w:r>
        <w:rPr>
          <w:rFonts w:hint="eastAsia" w:ascii="宋体" w:hAnsi="宋体" w:eastAsia="宋体" w:cs="宋体"/>
          <w:color w:val="auto"/>
          <w:sz w:val="24"/>
          <w:szCs w:val="24"/>
        </w:rPr>
        <w:t>员</w:t>
      </w:r>
      <w:r>
        <w:rPr>
          <w:rFonts w:hint="eastAsia" w:ascii="宋体" w:hAnsi="宋体" w:eastAsia="宋体" w:cs="宋体"/>
          <w:color w:val="auto"/>
          <w:spacing w:val="-3"/>
          <w:sz w:val="24"/>
          <w:szCs w:val="24"/>
        </w:rPr>
        <w:t>会</w:t>
      </w:r>
      <w:r>
        <w:rPr>
          <w:rFonts w:hint="eastAsia" w:ascii="宋体" w:hAnsi="宋体" w:eastAsia="宋体" w:cs="宋体"/>
          <w:color w:val="auto"/>
          <w:sz w:val="24"/>
          <w:szCs w:val="24"/>
        </w:rPr>
        <w:t>签到表</w:t>
      </w:r>
      <w:bookmarkEnd w:id="38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5"/>
        <w:bidi w:val="0"/>
        <w:jc w:val="center"/>
        <w:rPr>
          <w:rFonts w:hint="eastAsia"/>
        </w:rPr>
      </w:pPr>
      <w:bookmarkStart w:id="384" w:name="_Toc29175"/>
      <w:r>
        <w:rPr>
          <w:rFonts w:hint="eastAsia"/>
        </w:rPr>
        <w:t>评标委员会签到表</w:t>
      </w:r>
      <w:bookmarkEnd w:id="384"/>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3963"/>
          <w:tab w:val="left" w:pos="4877"/>
          <w:tab w:val="left" w:pos="7119"/>
          <w:tab w:val="left" w:pos="8099"/>
          <w:tab w:val="left" w:pos="893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ab/>
      </w:r>
      <w:r>
        <w:rPr>
          <w:rFonts w:hint="eastAsia" w:ascii="宋体" w:hAnsi="宋体" w:eastAsia="宋体" w:cs="宋体"/>
          <w:color w:val="auto"/>
          <w:sz w:val="24"/>
          <w:szCs w:val="24"/>
        </w:rPr>
        <w:t>评标时间：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日</w:t>
      </w:r>
    </w:p>
    <w:tbl>
      <w:tblPr>
        <w:tblStyle w:val="21"/>
        <w:tblW w:w="95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1923"/>
        <w:gridCol w:w="1067"/>
        <w:gridCol w:w="1984"/>
        <w:gridCol w:w="2307"/>
        <w:gridCol w:w="1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专业类别</w:t>
            </w: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工作单位</w:t>
            </w: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385" w:name="_bookmark107"/>
      <w:bookmarkEnd w:id="385"/>
      <w:bookmarkStart w:id="386" w:name="附表3  初步评审表"/>
      <w:bookmarkEnd w:id="386"/>
      <w:bookmarkStart w:id="387" w:name="_Toc2429"/>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3</w:t>
      </w:r>
      <w:r>
        <w:rPr>
          <w:rFonts w:hint="eastAsia" w:ascii="宋体" w:hAnsi="宋体" w:eastAsia="宋体" w:cs="宋体"/>
          <w:color w:val="auto"/>
          <w:sz w:val="24"/>
          <w:szCs w:val="24"/>
        </w:rPr>
        <w:tab/>
      </w:r>
      <w:r>
        <w:rPr>
          <w:rFonts w:hint="eastAsia" w:ascii="宋体" w:hAnsi="宋体" w:eastAsia="宋体" w:cs="宋体"/>
          <w:color w:val="auto"/>
          <w:sz w:val="24"/>
          <w:szCs w:val="24"/>
        </w:rPr>
        <w:t>初步评审表</w:t>
      </w:r>
      <w:bookmarkEnd w:id="387"/>
    </w:p>
    <w:p>
      <w:pPr>
        <w:pStyle w:val="5"/>
        <w:bidi w:val="0"/>
        <w:rPr>
          <w:rFonts w:hint="eastAsia"/>
        </w:rPr>
      </w:pPr>
      <w:bookmarkStart w:id="388" w:name="_bookmark108"/>
      <w:bookmarkEnd w:id="388"/>
      <w:bookmarkStart w:id="389" w:name="附表3-1：形式评审表"/>
      <w:bookmarkEnd w:id="389"/>
      <w:bookmarkStart w:id="390" w:name="_Toc6910"/>
      <w:r>
        <w:rPr>
          <w:rFonts w:hint="eastAsia"/>
        </w:rPr>
        <w:t>附表 3-1：形式评审表</w:t>
      </w:r>
      <w:bookmarkEnd w:id="390"/>
    </w:p>
    <w:p>
      <w:pPr>
        <w:pStyle w:val="5"/>
        <w:bidi w:val="0"/>
        <w:jc w:val="center"/>
        <w:rPr>
          <w:rFonts w:hint="eastAsia"/>
        </w:rPr>
      </w:pPr>
      <w:bookmarkStart w:id="391" w:name="_Toc11825"/>
      <w:r>
        <w:rPr>
          <w:rFonts w:hint="eastAsia"/>
        </w:rPr>
        <w:t>形式评审表</w:t>
      </w:r>
      <w:bookmarkEnd w:id="391"/>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92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1482"/>
        <w:gridCol w:w="1687"/>
        <w:gridCol w:w="2594"/>
        <w:gridCol w:w="953"/>
        <w:gridCol w:w="954"/>
        <w:gridCol w:w="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67"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82"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687"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2594"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2858"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投标人名称及评审意见</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6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6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6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2.1.1(1)</w:t>
            </w:r>
          </w:p>
        </w:tc>
        <w:tc>
          <w:tcPr>
            <w:tcW w:w="16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25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与营业执照、资质证书一致</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jc w:val="center"/>
        </w:trPr>
        <w:tc>
          <w:tcPr>
            <w:tcW w:w="6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8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2.1.1(2)</w:t>
            </w:r>
          </w:p>
        </w:tc>
        <w:tc>
          <w:tcPr>
            <w:tcW w:w="16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投标函及投标函附录签字盖章</w:t>
            </w:r>
          </w:p>
        </w:tc>
        <w:tc>
          <w:tcPr>
            <w:tcW w:w="25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招标文件中要求投标人的法定代表人签名的地方，有投标人法定代表人</w:t>
            </w:r>
            <w:r>
              <w:rPr>
                <w:rFonts w:hint="eastAsia" w:cs="宋体"/>
                <w:color w:val="auto"/>
                <w:sz w:val="24"/>
                <w:szCs w:val="24"/>
                <w:lang w:eastAsia="zh-CN"/>
              </w:rPr>
              <w:t>签名</w:t>
            </w:r>
            <w:r>
              <w:rPr>
                <w:rFonts w:hint="eastAsia" w:ascii="宋体" w:hAnsi="宋体" w:eastAsia="宋体" w:cs="宋体"/>
                <w:color w:val="auto"/>
                <w:sz w:val="24"/>
                <w:szCs w:val="24"/>
              </w:rPr>
              <w:t>；招标文件中要求盖章的地方已加盖投标人</w:t>
            </w:r>
            <w:r>
              <w:rPr>
                <w:rFonts w:hint="eastAsia" w:cs="宋体"/>
                <w:color w:val="auto"/>
                <w:sz w:val="24"/>
                <w:szCs w:val="24"/>
                <w:lang w:eastAsia="zh-CN"/>
              </w:rPr>
              <w:t>单位公章</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（法定名称）</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6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8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2.1.1(3)</w:t>
            </w:r>
          </w:p>
        </w:tc>
        <w:tc>
          <w:tcPr>
            <w:tcW w:w="16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投标文件完整性</w:t>
            </w:r>
          </w:p>
        </w:tc>
        <w:tc>
          <w:tcPr>
            <w:tcW w:w="25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符合第六章“投标文件格式”的规定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8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2.1.1(4)</w:t>
            </w:r>
          </w:p>
        </w:tc>
        <w:tc>
          <w:tcPr>
            <w:tcW w:w="16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25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只能有一个报价</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jc w:val="center"/>
        </w:trPr>
        <w:tc>
          <w:tcPr>
            <w:tcW w:w="6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8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2.1.1(5)</w:t>
            </w:r>
          </w:p>
        </w:tc>
        <w:tc>
          <w:tcPr>
            <w:tcW w:w="16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备选投标方案</w:t>
            </w:r>
          </w:p>
        </w:tc>
        <w:tc>
          <w:tcPr>
            <w:tcW w:w="25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除招标文件明确允许提交备选投标方案外，投标人不得提交备选投标方案</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6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8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2.1.1(6)</w:t>
            </w:r>
          </w:p>
        </w:tc>
        <w:tc>
          <w:tcPr>
            <w:tcW w:w="16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技术服务方案的制作要求</w:t>
            </w:r>
          </w:p>
        </w:tc>
        <w:tc>
          <w:tcPr>
            <w:tcW w:w="25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3.7.5 项规定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763"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评审结论（合格/不合格）</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42" w:firstLineChars="200"/>
        <w:jc w:val="left"/>
        <w:textAlignment w:val="auto"/>
        <w:rPr>
          <w:rFonts w:hint="eastAsia" w:ascii="宋体" w:hAnsi="宋体" w:eastAsia="宋体" w:cs="宋体"/>
          <w:color w:val="auto"/>
          <w:sz w:val="22"/>
          <w:szCs w:val="22"/>
        </w:rPr>
      </w:pPr>
      <w:r>
        <w:rPr>
          <w:rFonts w:hint="eastAsia" w:ascii="宋体" w:hAnsi="宋体" w:eastAsia="宋体" w:cs="宋体"/>
          <w:b/>
          <w:color w:val="auto"/>
          <w:sz w:val="22"/>
          <w:szCs w:val="22"/>
        </w:rPr>
        <w:t>注：</w:t>
      </w:r>
      <w:r>
        <w:rPr>
          <w:rFonts w:hint="eastAsia" w:ascii="宋体" w:hAnsi="宋体" w:eastAsia="宋体" w:cs="宋体"/>
          <w:color w:val="auto"/>
          <w:sz w:val="22"/>
          <w:szCs w:val="22"/>
        </w:rPr>
        <w:t>1、评审合格的打“√”，不合格的“×”。</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2、上表中有一项不符合评审标准的，其评审结论为不合格，则不进入投标文件下一轮的评审。</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pacing w:val="-6"/>
          <w:sz w:val="22"/>
          <w:szCs w:val="22"/>
        </w:rPr>
        <w:t>、本表由评标委员会集体评议，评标委员会成员中对评审结论有不同意见时，按少数服从多数的原则，确定评</w:t>
      </w:r>
      <w:r>
        <w:rPr>
          <w:rFonts w:hint="eastAsia" w:ascii="宋体" w:hAnsi="宋体" w:eastAsia="宋体" w:cs="宋体"/>
          <w:color w:val="auto"/>
          <w:sz w:val="22"/>
          <w:szCs w:val="22"/>
        </w:rPr>
        <w:t xml:space="preserve">审结论。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rPr>
          <w:rFonts w:hint="eastAsia"/>
        </w:rPr>
      </w:pPr>
      <w:bookmarkStart w:id="392" w:name="_bookmark109"/>
      <w:bookmarkEnd w:id="392"/>
      <w:bookmarkStart w:id="393" w:name="附表3-2：资格评审表"/>
      <w:bookmarkEnd w:id="393"/>
      <w:bookmarkStart w:id="394" w:name="_Toc28068"/>
      <w:r>
        <w:rPr>
          <w:rFonts w:hint="eastAsia"/>
        </w:rPr>
        <w:t>附表 3-2：资格评审表</w:t>
      </w:r>
      <w:bookmarkEnd w:id="394"/>
    </w:p>
    <w:p>
      <w:pPr>
        <w:pStyle w:val="5"/>
        <w:bidi w:val="0"/>
        <w:jc w:val="center"/>
        <w:rPr>
          <w:rFonts w:hint="eastAsia"/>
        </w:rPr>
      </w:pPr>
      <w:bookmarkStart w:id="395" w:name="_Toc5011"/>
      <w:r>
        <w:rPr>
          <w:rFonts w:hint="eastAsia"/>
        </w:rPr>
        <w:t>资格评审表</w:t>
      </w:r>
      <w:bookmarkEnd w:id="395"/>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92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332"/>
        <w:gridCol w:w="1575"/>
        <w:gridCol w:w="2813"/>
        <w:gridCol w:w="953"/>
        <w:gridCol w:w="954"/>
        <w:gridCol w:w="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710"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32"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575"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2813"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2858"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投标人名称及评审意见</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1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81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71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81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2.1.2(1)</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营业执照和组织机构代码证</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3.5.1 项规定， 具备有效的营业执照和组织机构代码证</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2.1.2(2)</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资质要求</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2.1.2(3)</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业绩要求</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2.1.2(4)</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信誉要求</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2.1.2(5)</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2.1.2(6)</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其他主要人员</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2.1.2(7)</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2.1.2(8)</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不存在禁止投标的情形</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不存在第二章“投标人须知”第 1.4.3 项规定的任何一种情形</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720"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评审结论（合格/不合格）</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1、评审合格的打“√”，不合格的“×”。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2、上表中有一项不符合评审标准的，其评审结论为不合格，则不进入投标文件下一轮的评审。</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5"/>
        <w:bidi w:val="0"/>
        <w:rPr>
          <w:rFonts w:hint="eastAsia" w:ascii="宋体" w:hAnsi="宋体" w:eastAsia="宋体" w:cs="宋体"/>
          <w:color w:val="auto"/>
          <w:sz w:val="24"/>
          <w:szCs w:val="24"/>
        </w:rPr>
      </w:pPr>
      <w:bookmarkStart w:id="396" w:name="_bookmark110"/>
      <w:bookmarkEnd w:id="396"/>
      <w:bookmarkStart w:id="397" w:name="附表3-3：响应性评审表"/>
      <w:bookmarkEnd w:id="397"/>
      <w:bookmarkStart w:id="398" w:name="_Toc18077"/>
      <w:r>
        <w:rPr>
          <w:rFonts w:hint="eastAsia" w:ascii="宋体" w:hAnsi="宋体" w:eastAsia="宋体" w:cs="宋体"/>
          <w:color w:val="auto"/>
          <w:spacing w:val="-8"/>
          <w:sz w:val="24"/>
          <w:szCs w:val="24"/>
        </w:rPr>
        <w:t xml:space="preserve">附表 </w:t>
      </w:r>
      <w:r>
        <w:rPr>
          <w:rFonts w:hint="eastAsia" w:ascii="宋体" w:hAnsi="宋体" w:eastAsia="宋体" w:cs="宋体"/>
          <w:color w:val="auto"/>
          <w:sz w:val="24"/>
          <w:szCs w:val="24"/>
        </w:rPr>
        <w:t>3-3</w:t>
      </w:r>
      <w:r>
        <w:rPr>
          <w:rFonts w:hint="eastAsia" w:ascii="宋体" w:hAnsi="宋体" w:eastAsia="宋体" w:cs="宋体"/>
          <w:color w:val="auto"/>
          <w:spacing w:val="-3"/>
          <w:sz w:val="24"/>
          <w:szCs w:val="24"/>
        </w:rPr>
        <w:t>：响应性评审表</w:t>
      </w:r>
      <w:bookmarkEnd w:id="398"/>
    </w:p>
    <w:p>
      <w:pPr>
        <w:pStyle w:val="5"/>
        <w:bidi w:val="0"/>
        <w:jc w:val="center"/>
        <w:rPr>
          <w:rFonts w:hint="eastAsia"/>
        </w:rPr>
      </w:pPr>
      <w:bookmarkStart w:id="399" w:name="_Toc2543"/>
      <w:r>
        <w:rPr>
          <w:rFonts w:hint="eastAsia"/>
        </w:rPr>
        <w:t>响应性评审表</w:t>
      </w:r>
      <w:bookmarkEnd w:id="399"/>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9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333"/>
        <w:gridCol w:w="1632"/>
        <w:gridCol w:w="3038"/>
        <w:gridCol w:w="1011"/>
        <w:gridCol w:w="1012"/>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21"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33"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632"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3038"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3034"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投标人名称及评审意见</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3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0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8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3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0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3.2 款规定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2.1.3(2)</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投标范围及内容</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1.3.1 项规定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2.1.3(3)</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1.3.2 项规定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2.1.3(4)</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1.3.3 项规定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2.1.3(5)</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3.3.1 项规定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2.1.3(6)</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投标担保</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3.4.1 项规定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2"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2.1.3(7)</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权利义务</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1.12.1 项规定和第四章“合同条款及格式”中的实质性要求和条件</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2.1.3(8)</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符合第五章“发包人要求”中的实质性要求和条件</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2.1.3(9)</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对投标人的纪律要求</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8.2 项规定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2.1.3(10)</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服务费用支付账户</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9.2 项规定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003"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评审结论（合格/不合格）</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1、评审合格的打“√”，不合格的“×”。</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2、上表中有一项不符合评审标准的，其评审结论为不合格，则不进入投标文件下一轮的评审。</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00" w:name="附表4  不合格情况说明"/>
      <w:bookmarkEnd w:id="400"/>
      <w:bookmarkStart w:id="401" w:name="_bookmark111"/>
      <w:bookmarkEnd w:id="401"/>
      <w:bookmarkStart w:id="402" w:name="_Toc2526"/>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4</w:t>
      </w:r>
      <w:r>
        <w:rPr>
          <w:rFonts w:hint="eastAsia" w:ascii="宋体" w:hAnsi="宋体" w:eastAsia="宋体" w:cs="宋体"/>
          <w:color w:val="auto"/>
          <w:sz w:val="24"/>
          <w:szCs w:val="24"/>
        </w:rPr>
        <w:tab/>
      </w:r>
      <w:r>
        <w:rPr>
          <w:rFonts w:hint="eastAsia" w:ascii="宋体" w:hAnsi="宋体" w:eastAsia="宋体" w:cs="宋体"/>
          <w:color w:val="auto"/>
          <w:sz w:val="24"/>
          <w:szCs w:val="24"/>
        </w:rPr>
        <w:t>不合格情况说明</w:t>
      </w:r>
      <w:bookmarkEnd w:id="402"/>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03" w:name="_Toc20174"/>
      <w:r>
        <w:rPr>
          <w:rFonts w:hint="eastAsia"/>
        </w:rPr>
        <w:t>不合格情况说明</w:t>
      </w:r>
      <w:bookmarkEnd w:id="40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87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3673"/>
        <w:gridCol w:w="4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jc w:val="center"/>
        </w:trPr>
        <w:tc>
          <w:tcPr>
            <w:tcW w:w="946"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67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tc>
        <w:tc>
          <w:tcPr>
            <w:tcW w:w="4125"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不能通过审查的原因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946"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p>
        </w:tc>
        <w:tc>
          <w:tcPr>
            <w:tcW w:w="367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125"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946"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2</w:t>
            </w:r>
          </w:p>
        </w:tc>
        <w:tc>
          <w:tcPr>
            <w:tcW w:w="367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125"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946"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3</w:t>
            </w:r>
          </w:p>
        </w:tc>
        <w:tc>
          <w:tcPr>
            <w:tcW w:w="367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125"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946"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4</w:t>
            </w:r>
          </w:p>
        </w:tc>
        <w:tc>
          <w:tcPr>
            <w:tcW w:w="367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125"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946"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67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125"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bl>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04" w:name="_bookmark112"/>
      <w:bookmarkEnd w:id="404"/>
      <w:bookmarkStart w:id="405" w:name="附表5  初步评审通过的名单"/>
      <w:bookmarkEnd w:id="405"/>
      <w:bookmarkStart w:id="406" w:name="_Toc2674"/>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5</w:t>
      </w:r>
      <w:r>
        <w:rPr>
          <w:rFonts w:hint="eastAsia" w:ascii="宋体" w:hAnsi="宋体" w:eastAsia="宋体" w:cs="宋体"/>
          <w:color w:val="auto"/>
          <w:sz w:val="24"/>
          <w:szCs w:val="24"/>
        </w:rPr>
        <w:tab/>
      </w:r>
      <w:r>
        <w:rPr>
          <w:rFonts w:hint="eastAsia" w:ascii="宋体" w:hAnsi="宋体" w:eastAsia="宋体" w:cs="宋体"/>
          <w:color w:val="auto"/>
          <w:sz w:val="24"/>
          <w:szCs w:val="24"/>
        </w:rPr>
        <w:t>初步评审通过的名单</w:t>
      </w:r>
      <w:bookmarkEnd w:id="40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07" w:name="_Toc28184"/>
      <w:r>
        <w:rPr>
          <w:rFonts w:hint="eastAsia"/>
        </w:rPr>
        <w:t>初步评审通过的名单</w:t>
      </w:r>
      <w:bookmarkEnd w:id="40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8756"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5387"/>
        <w:gridCol w:w="2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8" w:type="dxa"/>
            <w:tcBorders>
              <w:bottom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tcBorders>
              <w:bottom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tcBorders>
              <w:bottom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58" w:type="dxa"/>
            <w:tcBorders>
              <w:top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tcBorders>
              <w:top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tcBorders>
              <w:top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08" w:name="附表6  投标人的资信业绩评分标准表"/>
      <w:bookmarkEnd w:id="408"/>
      <w:bookmarkStart w:id="409" w:name="_bookmark113"/>
      <w:bookmarkEnd w:id="409"/>
      <w:bookmarkStart w:id="410" w:name="_Toc7585"/>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6</w:t>
      </w:r>
      <w:r>
        <w:rPr>
          <w:rFonts w:hint="eastAsia" w:ascii="宋体" w:hAnsi="宋体" w:eastAsia="宋体" w:cs="宋体"/>
          <w:color w:val="auto"/>
          <w:sz w:val="24"/>
          <w:szCs w:val="24"/>
        </w:rPr>
        <w:tab/>
      </w:r>
      <w:r>
        <w:rPr>
          <w:rFonts w:hint="eastAsia" w:ascii="宋体" w:hAnsi="宋体" w:eastAsia="宋体" w:cs="宋体"/>
          <w:color w:val="auto"/>
          <w:sz w:val="24"/>
          <w:szCs w:val="24"/>
        </w:rPr>
        <w:t>投标人</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资信业绩评分标准表</w:t>
      </w:r>
      <w:bookmarkEnd w:id="410"/>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11" w:name="_Toc25862"/>
      <w:r>
        <w:rPr>
          <w:rFonts w:hint="eastAsia"/>
        </w:rPr>
        <w:t>投标人的资信业绩评分标准表（一）</w:t>
      </w:r>
      <w:bookmarkEnd w:id="41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4525"/>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bl>
      <w:tblPr>
        <w:tblStyle w:val="21"/>
        <w:tblW w:w="8784" w:type="dxa"/>
        <w:tblInd w:w="2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2625"/>
        <w:gridCol w:w="3212"/>
        <w:gridCol w:w="2"/>
        <w:gridCol w:w="796"/>
        <w:gridCol w:w="2"/>
        <w:gridCol w:w="795"/>
        <w:gridCol w:w="2"/>
        <w:gridCol w:w="793"/>
        <w:gridCol w:w="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55"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625"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3214" w:type="dxa"/>
            <w:gridSpan w:val="2"/>
            <w:vMerge w:val="restart"/>
            <w:tcBorders>
              <w:right w:val="single" w:color="auto"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评分标准/分值</w:t>
            </w:r>
          </w:p>
        </w:tc>
        <w:tc>
          <w:tcPr>
            <w:tcW w:w="2390" w:type="dxa"/>
            <w:gridSpan w:val="6"/>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5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62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214" w:type="dxa"/>
            <w:gridSpan w:val="2"/>
            <w:vMerge w:val="continue"/>
            <w:tcBorders>
              <w:top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8"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17" w:hRule="atLeast"/>
        </w:trPr>
        <w:tc>
          <w:tcPr>
            <w:tcW w:w="55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2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类似项目业绩</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w:t>
            </w:r>
            <w:r>
              <w:rPr>
                <w:rFonts w:hint="eastAsia" w:cs="宋体"/>
                <w:color w:val="auto"/>
                <w:sz w:val="24"/>
                <w:szCs w:val="24"/>
                <w:lang w:val="en-US" w:eastAsia="zh-CN"/>
              </w:rPr>
              <w:t>70.00</w:t>
            </w:r>
            <w:r>
              <w:rPr>
                <w:rFonts w:hint="eastAsia" w:ascii="宋体" w:hAnsi="宋体" w:eastAsia="宋体" w:cs="宋体"/>
                <w:color w:val="auto"/>
                <w:spacing w:val="-19"/>
                <w:sz w:val="24"/>
                <w:szCs w:val="24"/>
              </w:rPr>
              <w:t>分)</w:t>
            </w:r>
          </w:p>
        </w:tc>
        <w:tc>
          <w:tcPr>
            <w:tcW w:w="3212" w:type="dxa"/>
            <w:tcBorders>
              <w:right w:val="single" w:color="auto"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cs="宋体"/>
                <w:color w:val="auto"/>
                <w:spacing w:val="-8"/>
                <w:sz w:val="24"/>
                <w:szCs w:val="24"/>
                <w:lang w:val="en-US" w:eastAsia="zh-CN"/>
              </w:rPr>
              <w:t>满足</w:t>
            </w:r>
            <w:r>
              <w:rPr>
                <w:rFonts w:hint="eastAsia" w:ascii="宋体" w:hAnsi="宋体" w:eastAsia="宋体" w:cs="宋体"/>
                <w:color w:val="auto"/>
                <w:spacing w:val="-8"/>
                <w:sz w:val="24"/>
                <w:szCs w:val="24"/>
              </w:rPr>
              <w:t>类似项目业绩</w:t>
            </w:r>
            <w:r>
              <w:rPr>
                <w:rFonts w:hint="eastAsia" w:cs="宋体"/>
                <w:color w:val="auto"/>
                <w:spacing w:val="-8"/>
                <w:sz w:val="24"/>
                <w:szCs w:val="24"/>
                <w:lang w:val="en-US" w:eastAsia="zh-CN"/>
              </w:rPr>
              <w:t>要求</w:t>
            </w:r>
            <w:r>
              <w:rPr>
                <w:rFonts w:hint="eastAsia" w:ascii="宋体" w:hAnsi="宋体" w:eastAsia="宋体" w:cs="宋体"/>
                <w:color w:val="auto"/>
                <w:spacing w:val="-8"/>
                <w:sz w:val="24"/>
                <w:szCs w:val="24"/>
              </w:rPr>
              <w:t>的得</w:t>
            </w:r>
            <w:r>
              <w:rPr>
                <w:rFonts w:hint="eastAsia" w:cs="宋体"/>
                <w:color w:val="auto"/>
                <w:spacing w:val="-8"/>
                <w:sz w:val="24"/>
                <w:szCs w:val="24"/>
                <w:lang w:val="en-US" w:eastAsia="zh-CN"/>
              </w:rPr>
              <w:t>10</w:t>
            </w:r>
            <w:r>
              <w:rPr>
                <w:rFonts w:hint="eastAsia" w:ascii="宋体" w:hAnsi="宋体" w:eastAsia="宋体" w:cs="宋体"/>
                <w:color w:val="auto"/>
                <w:spacing w:val="-22"/>
                <w:sz w:val="24"/>
                <w:szCs w:val="24"/>
              </w:rPr>
              <w:t xml:space="preserve"> 分</w:t>
            </w:r>
            <w:r>
              <w:rPr>
                <w:rFonts w:hint="eastAsia" w:cs="宋体"/>
                <w:color w:val="auto"/>
                <w:spacing w:val="-22"/>
                <w:sz w:val="24"/>
                <w:szCs w:val="24"/>
                <w:lang w:eastAsia="zh-CN"/>
              </w:rPr>
              <w:t>；</w:t>
            </w:r>
            <w:r>
              <w:rPr>
                <w:rFonts w:hint="eastAsia" w:ascii="宋体" w:hAnsi="宋体" w:eastAsia="宋体" w:cs="宋体"/>
                <w:color w:val="auto"/>
                <w:spacing w:val="-3"/>
                <w:sz w:val="24"/>
                <w:szCs w:val="24"/>
              </w:rPr>
              <w:t>每</w:t>
            </w:r>
            <w:r>
              <w:rPr>
                <w:rFonts w:hint="eastAsia" w:cs="宋体"/>
                <w:color w:val="auto"/>
                <w:spacing w:val="-3"/>
                <w:sz w:val="24"/>
                <w:szCs w:val="24"/>
                <w:lang w:val="en-US" w:eastAsia="zh-CN"/>
              </w:rPr>
              <w:t>增加</w:t>
            </w:r>
            <w:r>
              <w:rPr>
                <w:rFonts w:hint="eastAsia" w:ascii="宋体" w:hAnsi="宋体" w:eastAsia="宋体" w:cs="宋体"/>
                <w:color w:val="auto"/>
                <w:spacing w:val="-3"/>
                <w:sz w:val="24"/>
                <w:szCs w:val="24"/>
              </w:rPr>
              <w:t>一个类似项目业绩</w:t>
            </w:r>
            <w:r>
              <w:rPr>
                <w:rFonts w:hint="eastAsia" w:cs="宋体"/>
                <w:color w:val="auto"/>
                <w:spacing w:val="-3"/>
                <w:sz w:val="24"/>
                <w:szCs w:val="24"/>
                <w:lang w:val="en-US" w:eastAsia="zh-CN"/>
              </w:rPr>
              <w:t>加15</w:t>
            </w:r>
            <w:r>
              <w:rPr>
                <w:rFonts w:hint="eastAsia" w:ascii="宋体" w:hAnsi="宋体" w:eastAsia="宋体" w:cs="宋体"/>
                <w:color w:val="auto"/>
                <w:spacing w:val="-16"/>
                <w:sz w:val="24"/>
                <w:szCs w:val="24"/>
              </w:rPr>
              <w:t>分，最多得</w:t>
            </w:r>
            <w:r>
              <w:rPr>
                <w:rFonts w:hint="eastAsia" w:cs="宋体"/>
                <w:color w:val="auto"/>
                <w:spacing w:val="-16"/>
                <w:sz w:val="24"/>
                <w:szCs w:val="24"/>
                <w:lang w:val="en-US" w:eastAsia="zh-CN"/>
              </w:rPr>
              <w:t>70</w:t>
            </w:r>
            <w:r>
              <w:rPr>
                <w:rFonts w:hint="eastAsia" w:ascii="宋体" w:hAnsi="宋体" w:eastAsia="宋体" w:cs="宋体"/>
                <w:color w:val="auto"/>
                <w:spacing w:val="-20"/>
                <w:sz w:val="24"/>
                <w:szCs w:val="24"/>
              </w:rPr>
              <w:t>分。</w:t>
            </w:r>
          </w:p>
        </w:tc>
        <w:tc>
          <w:tcPr>
            <w:tcW w:w="798"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17" w:hRule="atLeast"/>
        </w:trPr>
        <w:tc>
          <w:tcPr>
            <w:tcW w:w="55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2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投标文件完整性(</w:t>
            </w:r>
            <w:r>
              <w:rPr>
                <w:rFonts w:hint="eastAsia" w:cs="宋体"/>
                <w:color w:val="auto"/>
                <w:sz w:val="24"/>
                <w:szCs w:val="24"/>
                <w:lang w:val="en-US" w:eastAsia="zh-CN"/>
              </w:rPr>
              <w:t>5-10</w:t>
            </w:r>
            <w:r>
              <w:rPr>
                <w:rFonts w:hint="eastAsia" w:ascii="宋体" w:hAnsi="宋体" w:eastAsia="宋体" w:cs="宋体"/>
                <w:color w:val="auto"/>
                <w:sz w:val="24"/>
                <w:szCs w:val="24"/>
              </w:rPr>
              <w:t>分)</w:t>
            </w:r>
          </w:p>
        </w:tc>
        <w:tc>
          <w:tcPr>
            <w:tcW w:w="32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both"/>
              <w:textAlignment w:val="auto"/>
              <w:rPr>
                <w:rFonts w:hint="eastAsia" w:cs="宋体"/>
                <w:color w:val="auto"/>
                <w:spacing w:val="-3"/>
                <w:sz w:val="24"/>
                <w:szCs w:val="24"/>
                <w:lang w:val="en-US" w:eastAsia="zh-CN"/>
              </w:rPr>
            </w:pPr>
            <w:r>
              <w:rPr>
                <w:rFonts w:hint="eastAsia" w:ascii="宋体" w:hAnsi="宋体" w:eastAsia="宋体" w:cs="宋体"/>
                <w:color w:val="auto"/>
                <w:spacing w:val="-3"/>
                <w:sz w:val="24"/>
                <w:szCs w:val="24"/>
              </w:rPr>
              <w:t>符合招标文件要求</w:t>
            </w:r>
            <w:r>
              <w:rPr>
                <w:rFonts w:hint="eastAsia" w:cs="宋体"/>
                <w:color w:val="auto"/>
                <w:spacing w:val="-3"/>
                <w:sz w:val="24"/>
                <w:szCs w:val="24"/>
                <w:lang w:val="en-US" w:eastAsia="zh-CN"/>
              </w:rPr>
              <w:t>计10分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3"/>
                <w:sz w:val="24"/>
                <w:szCs w:val="24"/>
              </w:rPr>
              <w:t>基本符合招标文件要求</w:t>
            </w:r>
            <w:r>
              <w:rPr>
                <w:rFonts w:hint="eastAsia" w:cs="宋体"/>
                <w:color w:val="auto"/>
                <w:spacing w:val="-3"/>
                <w:sz w:val="24"/>
                <w:szCs w:val="24"/>
                <w:lang w:val="en-US" w:eastAsia="zh-CN"/>
              </w:rPr>
              <w:t>计</w:t>
            </w:r>
            <w:r>
              <w:rPr>
                <w:rFonts w:hint="eastAsia" w:cs="宋体"/>
                <w:color w:val="auto"/>
                <w:sz w:val="24"/>
                <w:szCs w:val="24"/>
                <w:lang w:val="en-US" w:eastAsia="zh-CN"/>
              </w:rPr>
              <w:t>5分</w:t>
            </w:r>
          </w:p>
        </w:tc>
        <w:tc>
          <w:tcPr>
            <w:tcW w:w="798"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833" w:hRule="atLeast"/>
        </w:trPr>
        <w:tc>
          <w:tcPr>
            <w:tcW w:w="55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62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服务清单和费用的完整性和合理性(</w:t>
            </w:r>
            <w:r>
              <w:rPr>
                <w:rFonts w:hint="eastAsia" w:cs="宋体"/>
                <w:color w:val="auto"/>
                <w:sz w:val="24"/>
                <w:szCs w:val="24"/>
                <w:lang w:val="en-US" w:eastAsia="zh-CN"/>
              </w:rPr>
              <w:t>0-10</w:t>
            </w:r>
            <w:r>
              <w:rPr>
                <w:rFonts w:hint="eastAsia" w:ascii="宋体" w:hAnsi="宋体" w:eastAsia="宋体" w:cs="宋体"/>
                <w:color w:val="auto"/>
                <w:sz w:val="24"/>
                <w:szCs w:val="24"/>
              </w:rPr>
              <w:t>分)</w:t>
            </w:r>
          </w:p>
        </w:tc>
        <w:tc>
          <w:tcPr>
            <w:tcW w:w="3212" w:type="dxa"/>
            <w:tcBorders>
              <w:right w:val="single" w:color="auto" w:sz="4" w:space="0"/>
            </w:tcBorders>
            <w:vAlign w:val="center"/>
          </w:tcPr>
          <w:p>
            <w:pPr>
              <w:pStyle w:val="36"/>
              <w:keepNext w:val="0"/>
              <w:keepLines w:val="0"/>
              <w:pageBreakBefore w:val="0"/>
              <w:widowControl w:val="0"/>
              <w:tabs>
                <w:tab w:val="left" w:leader="hyphen" w:pos="738"/>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w:t>
            </w:r>
            <w:r>
              <w:rPr>
                <w:rFonts w:hint="eastAsia" w:ascii="宋体" w:hAnsi="宋体" w:eastAsia="宋体" w:cs="宋体"/>
                <w:color w:val="auto"/>
                <w:spacing w:val="-3"/>
                <w:sz w:val="24"/>
                <w:szCs w:val="24"/>
              </w:rPr>
              <w:t>清</w:t>
            </w:r>
            <w:r>
              <w:rPr>
                <w:rFonts w:hint="eastAsia" w:ascii="宋体" w:hAnsi="宋体" w:eastAsia="宋体" w:cs="宋体"/>
                <w:color w:val="auto"/>
                <w:sz w:val="24"/>
                <w:szCs w:val="24"/>
              </w:rPr>
              <w:t>单</w:t>
            </w:r>
            <w:r>
              <w:rPr>
                <w:rFonts w:hint="eastAsia" w:ascii="宋体" w:hAnsi="宋体" w:eastAsia="宋体" w:cs="宋体"/>
                <w:color w:val="auto"/>
                <w:spacing w:val="-3"/>
                <w:sz w:val="24"/>
                <w:szCs w:val="24"/>
              </w:rPr>
              <w:t>完</w:t>
            </w:r>
            <w:r>
              <w:rPr>
                <w:rFonts w:hint="eastAsia" w:ascii="宋体" w:hAnsi="宋体" w:eastAsia="宋体" w:cs="宋体"/>
                <w:color w:val="auto"/>
                <w:sz w:val="24"/>
                <w:szCs w:val="24"/>
              </w:rPr>
              <w:t>整</w:t>
            </w:r>
            <w:r>
              <w:rPr>
                <w:rFonts w:hint="eastAsia" w:ascii="宋体" w:hAnsi="宋体" w:eastAsia="宋体" w:cs="宋体"/>
                <w:color w:val="auto"/>
                <w:spacing w:val="-87"/>
                <w:sz w:val="24"/>
                <w:szCs w:val="24"/>
              </w:rPr>
              <w:t>、</w:t>
            </w:r>
            <w:r>
              <w:rPr>
                <w:rFonts w:hint="eastAsia" w:ascii="宋体" w:hAnsi="宋体" w:eastAsia="宋体" w:cs="宋体"/>
                <w:color w:val="auto"/>
                <w:sz w:val="24"/>
                <w:szCs w:val="24"/>
              </w:rPr>
              <w:t>费</w:t>
            </w:r>
            <w:r>
              <w:rPr>
                <w:rFonts w:hint="eastAsia" w:ascii="宋体" w:hAnsi="宋体" w:eastAsia="宋体" w:cs="宋体"/>
                <w:color w:val="auto"/>
                <w:spacing w:val="-3"/>
                <w:sz w:val="24"/>
                <w:szCs w:val="24"/>
              </w:rPr>
              <w:t>用</w:t>
            </w:r>
            <w:r>
              <w:rPr>
                <w:rFonts w:hint="eastAsia" w:ascii="宋体" w:hAnsi="宋体" w:eastAsia="宋体" w:cs="宋体"/>
                <w:color w:val="auto"/>
                <w:sz w:val="24"/>
                <w:szCs w:val="24"/>
              </w:rPr>
              <w:t>构</w:t>
            </w:r>
            <w:r>
              <w:rPr>
                <w:rFonts w:hint="eastAsia" w:ascii="宋体" w:hAnsi="宋体" w:eastAsia="宋体" w:cs="宋体"/>
                <w:color w:val="auto"/>
                <w:spacing w:val="-3"/>
                <w:sz w:val="24"/>
                <w:szCs w:val="24"/>
              </w:rPr>
              <w:t>成</w:t>
            </w:r>
            <w:r>
              <w:rPr>
                <w:rFonts w:hint="eastAsia" w:ascii="宋体" w:hAnsi="宋体" w:eastAsia="宋体" w:cs="宋体"/>
                <w:color w:val="auto"/>
                <w:spacing w:val="-15"/>
                <w:sz w:val="24"/>
                <w:szCs w:val="24"/>
              </w:rPr>
              <w:t>合</w:t>
            </w:r>
            <w:r>
              <w:rPr>
                <w:rFonts w:hint="eastAsia" w:ascii="宋体" w:hAnsi="宋体" w:eastAsia="宋体" w:cs="宋体"/>
                <w:color w:val="auto"/>
                <w:sz w:val="24"/>
                <w:szCs w:val="24"/>
              </w:rPr>
              <w:t>理</w:t>
            </w:r>
            <w:r>
              <w:rPr>
                <w:rFonts w:hint="eastAsia" w:ascii="宋体" w:hAnsi="宋体" w:eastAsia="宋体" w:cs="宋体"/>
                <w:color w:val="auto"/>
                <w:sz w:val="24"/>
                <w:szCs w:val="24"/>
              </w:rPr>
              <w:tab/>
            </w:r>
            <w:r>
              <w:rPr>
                <w:rFonts w:hint="eastAsia" w:cs="宋体"/>
                <w:color w:val="auto"/>
                <w:sz w:val="24"/>
                <w:szCs w:val="24"/>
                <w:lang w:val="en-US" w:eastAsia="zh-CN"/>
              </w:rPr>
              <w:t>8-10分</w:t>
            </w:r>
          </w:p>
          <w:p>
            <w:pPr>
              <w:pStyle w:val="36"/>
              <w:keepNext w:val="0"/>
              <w:keepLines w:val="0"/>
              <w:pageBreakBefore w:val="0"/>
              <w:widowControl w:val="0"/>
              <w:tabs>
                <w:tab w:val="left" w:leader="hyphen" w:pos="1158"/>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w:t>
            </w:r>
            <w:r>
              <w:rPr>
                <w:rFonts w:hint="eastAsia" w:ascii="宋体" w:hAnsi="宋体" w:eastAsia="宋体" w:cs="宋体"/>
                <w:color w:val="auto"/>
                <w:spacing w:val="-3"/>
                <w:sz w:val="24"/>
                <w:szCs w:val="24"/>
              </w:rPr>
              <w:t>清</w:t>
            </w:r>
            <w:r>
              <w:rPr>
                <w:rFonts w:hint="eastAsia" w:ascii="宋体" w:hAnsi="宋体" w:eastAsia="宋体" w:cs="宋体"/>
                <w:color w:val="auto"/>
                <w:sz w:val="24"/>
                <w:szCs w:val="24"/>
              </w:rPr>
              <w:t>单</w:t>
            </w:r>
            <w:r>
              <w:rPr>
                <w:rFonts w:hint="eastAsia" w:ascii="宋体" w:hAnsi="宋体" w:eastAsia="宋体" w:cs="宋体"/>
                <w:color w:val="auto"/>
                <w:spacing w:val="-3"/>
                <w:sz w:val="24"/>
                <w:szCs w:val="24"/>
              </w:rPr>
              <w:t>完</w:t>
            </w:r>
            <w:r>
              <w:rPr>
                <w:rFonts w:hint="eastAsia" w:ascii="宋体" w:hAnsi="宋体" w:eastAsia="宋体" w:cs="宋体"/>
                <w:color w:val="auto"/>
                <w:sz w:val="24"/>
                <w:szCs w:val="24"/>
              </w:rPr>
              <w:t>整</w:t>
            </w:r>
            <w:r>
              <w:rPr>
                <w:rFonts w:hint="eastAsia" w:ascii="宋体" w:hAnsi="宋体" w:eastAsia="宋体" w:cs="宋体"/>
                <w:color w:val="auto"/>
                <w:spacing w:val="-87"/>
                <w:sz w:val="24"/>
                <w:szCs w:val="24"/>
              </w:rPr>
              <w:t>、</w:t>
            </w:r>
            <w:r>
              <w:rPr>
                <w:rFonts w:hint="eastAsia" w:ascii="宋体" w:hAnsi="宋体" w:eastAsia="宋体" w:cs="宋体"/>
                <w:color w:val="auto"/>
                <w:sz w:val="24"/>
                <w:szCs w:val="24"/>
              </w:rPr>
              <w:t>费</w:t>
            </w:r>
            <w:r>
              <w:rPr>
                <w:rFonts w:hint="eastAsia" w:ascii="宋体" w:hAnsi="宋体" w:eastAsia="宋体" w:cs="宋体"/>
                <w:color w:val="auto"/>
                <w:spacing w:val="-3"/>
                <w:sz w:val="24"/>
                <w:szCs w:val="24"/>
              </w:rPr>
              <w:t>用</w:t>
            </w:r>
            <w:r>
              <w:rPr>
                <w:rFonts w:hint="eastAsia" w:ascii="宋体" w:hAnsi="宋体" w:eastAsia="宋体" w:cs="宋体"/>
                <w:color w:val="auto"/>
                <w:sz w:val="24"/>
                <w:szCs w:val="24"/>
              </w:rPr>
              <w:t>构</w:t>
            </w:r>
            <w:r>
              <w:rPr>
                <w:rFonts w:hint="eastAsia" w:ascii="宋体" w:hAnsi="宋体" w:eastAsia="宋体" w:cs="宋体"/>
                <w:color w:val="auto"/>
                <w:spacing w:val="-3"/>
                <w:sz w:val="24"/>
                <w:szCs w:val="24"/>
              </w:rPr>
              <w:t>成</w:t>
            </w:r>
            <w:r>
              <w:rPr>
                <w:rFonts w:hint="eastAsia" w:ascii="宋体" w:hAnsi="宋体" w:eastAsia="宋体" w:cs="宋体"/>
                <w:color w:val="auto"/>
                <w:spacing w:val="-15"/>
                <w:sz w:val="24"/>
                <w:szCs w:val="24"/>
              </w:rPr>
              <w:t>基</w:t>
            </w:r>
            <w:r>
              <w:rPr>
                <w:rFonts w:hint="eastAsia" w:ascii="宋体" w:hAnsi="宋体" w:eastAsia="宋体" w:cs="宋体"/>
                <w:color w:val="auto"/>
                <w:sz w:val="24"/>
                <w:szCs w:val="24"/>
              </w:rPr>
              <w:t>本合理</w:t>
            </w:r>
            <w:r>
              <w:rPr>
                <w:rFonts w:hint="eastAsia" w:ascii="宋体" w:hAnsi="宋体" w:eastAsia="宋体" w:cs="宋体"/>
                <w:color w:val="auto"/>
                <w:sz w:val="24"/>
                <w:szCs w:val="24"/>
              </w:rPr>
              <w:tab/>
            </w:r>
            <w:r>
              <w:rPr>
                <w:rFonts w:hint="eastAsia" w:cs="宋体"/>
                <w:color w:val="auto"/>
                <w:sz w:val="24"/>
                <w:szCs w:val="24"/>
                <w:lang w:val="en-US" w:eastAsia="zh-CN"/>
              </w:rPr>
              <w:t>5-7分</w:t>
            </w:r>
          </w:p>
          <w:p>
            <w:pPr>
              <w:pStyle w:val="36"/>
              <w:keepNext w:val="0"/>
              <w:keepLines w:val="0"/>
              <w:pageBreakBefore w:val="0"/>
              <w:widowControl w:val="0"/>
              <w:tabs>
                <w:tab w:val="left" w:leader="hyphen" w:pos="1432"/>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w:t>
            </w:r>
            <w:r>
              <w:rPr>
                <w:rFonts w:hint="eastAsia" w:ascii="宋体" w:hAnsi="宋体" w:eastAsia="宋体" w:cs="宋体"/>
                <w:color w:val="auto"/>
                <w:spacing w:val="-3"/>
                <w:sz w:val="24"/>
                <w:szCs w:val="24"/>
              </w:rPr>
              <w:t>清</w:t>
            </w:r>
            <w:r>
              <w:rPr>
                <w:rFonts w:hint="eastAsia" w:ascii="宋体" w:hAnsi="宋体" w:eastAsia="宋体" w:cs="宋体"/>
                <w:color w:val="auto"/>
                <w:sz w:val="24"/>
                <w:szCs w:val="24"/>
              </w:rPr>
              <w:t>单</w:t>
            </w:r>
            <w:r>
              <w:rPr>
                <w:rFonts w:hint="eastAsia" w:ascii="宋体" w:hAnsi="宋体" w:eastAsia="宋体" w:cs="宋体"/>
                <w:color w:val="auto"/>
                <w:spacing w:val="-3"/>
                <w:sz w:val="24"/>
                <w:szCs w:val="24"/>
              </w:rPr>
              <w:t>不</w:t>
            </w:r>
            <w:r>
              <w:rPr>
                <w:rFonts w:hint="eastAsia" w:ascii="宋体" w:hAnsi="宋体" w:eastAsia="宋体" w:cs="宋体"/>
                <w:color w:val="auto"/>
                <w:sz w:val="24"/>
                <w:szCs w:val="24"/>
              </w:rPr>
              <w:t>完</w:t>
            </w:r>
            <w:r>
              <w:rPr>
                <w:rFonts w:hint="eastAsia" w:ascii="宋体" w:hAnsi="宋体" w:eastAsia="宋体" w:cs="宋体"/>
                <w:color w:val="auto"/>
                <w:spacing w:val="-3"/>
                <w:sz w:val="24"/>
                <w:szCs w:val="24"/>
              </w:rPr>
              <w:t>整</w:t>
            </w:r>
            <w:r>
              <w:rPr>
                <w:rFonts w:hint="eastAsia" w:ascii="宋体" w:hAnsi="宋体" w:eastAsia="宋体" w:cs="宋体"/>
                <w:color w:val="auto"/>
                <w:sz w:val="24"/>
                <w:szCs w:val="24"/>
              </w:rPr>
              <w:t>或</w:t>
            </w:r>
            <w:r>
              <w:rPr>
                <w:rFonts w:hint="eastAsia" w:ascii="宋体" w:hAnsi="宋体" w:eastAsia="宋体" w:cs="宋体"/>
                <w:color w:val="auto"/>
                <w:spacing w:val="-3"/>
                <w:sz w:val="24"/>
                <w:szCs w:val="24"/>
              </w:rPr>
              <w:t>费</w:t>
            </w:r>
            <w:r>
              <w:rPr>
                <w:rFonts w:hint="eastAsia" w:ascii="宋体" w:hAnsi="宋体" w:eastAsia="宋体" w:cs="宋体"/>
                <w:color w:val="auto"/>
                <w:sz w:val="24"/>
                <w:szCs w:val="24"/>
              </w:rPr>
              <w:t>用</w:t>
            </w:r>
            <w:r>
              <w:rPr>
                <w:rFonts w:hint="eastAsia" w:ascii="宋体" w:hAnsi="宋体" w:eastAsia="宋体" w:cs="宋体"/>
                <w:color w:val="auto"/>
                <w:spacing w:val="-15"/>
                <w:sz w:val="24"/>
                <w:szCs w:val="24"/>
              </w:rPr>
              <w:t>构</w:t>
            </w:r>
            <w:r>
              <w:rPr>
                <w:rFonts w:hint="eastAsia" w:ascii="宋体" w:hAnsi="宋体" w:eastAsia="宋体" w:cs="宋体"/>
                <w:color w:val="auto"/>
                <w:sz w:val="24"/>
                <w:szCs w:val="24"/>
              </w:rPr>
              <w:t>成不</w:t>
            </w:r>
            <w:r>
              <w:rPr>
                <w:rFonts w:hint="eastAsia" w:ascii="宋体" w:hAnsi="宋体" w:eastAsia="宋体" w:cs="宋体"/>
                <w:color w:val="auto"/>
                <w:spacing w:val="-3"/>
                <w:sz w:val="24"/>
                <w:szCs w:val="24"/>
              </w:rPr>
              <w:t>合</w:t>
            </w:r>
            <w:r>
              <w:rPr>
                <w:rFonts w:hint="eastAsia" w:ascii="宋体" w:hAnsi="宋体" w:eastAsia="宋体" w:cs="宋体"/>
                <w:color w:val="auto"/>
                <w:sz w:val="24"/>
                <w:szCs w:val="24"/>
              </w:rPr>
              <w:t>理</w:t>
            </w:r>
            <w:r>
              <w:rPr>
                <w:rFonts w:hint="eastAsia" w:ascii="宋体" w:hAnsi="宋体" w:eastAsia="宋体" w:cs="宋体"/>
                <w:color w:val="auto"/>
                <w:sz w:val="24"/>
                <w:szCs w:val="24"/>
              </w:rPr>
              <w:tab/>
            </w:r>
            <w:r>
              <w:rPr>
                <w:rFonts w:hint="eastAsia" w:cs="宋体"/>
                <w:color w:val="auto"/>
                <w:sz w:val="24"/>
                <w:szCs w:val="24"/>
                <w:lang w:val="en-US" w:eastAsia="zh-CN"/>
              </w:rPr>
              <w:t>0-4分</w:t>
            </w:r>
          </w:p>
        </w:tc>
        <w:tc>
          <w:tcPr>
            <w:tcW w:w="798"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833" w:hRule="atLeast"/>
        </w:trPr>
        <w:tc>
          <w:tcPr>
            <w:tcW w:w="55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p>
        </w:tc>
        <w:tc>
          <w:tcPr>
            <w:tcW w:w="262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cs="宋体"/>
                <w:color w:val="auto"/>
                <w:sz w:val="24"/>
                <w:szCs w:val="24"/>
                <w:lang w:eastAsia="zh-CN"/>
              </w:rPr>
              <w:t>具有ISO9001质量管理体系认证、ISO14001环境管理体系认证、ISO45001职业健康安全管理体系认证（</w:t>
            </w:r>
            <w:r>
              <w:rPr>
                <w:rFonts w:hint="eastAsia" w:cs="宋体"/>
                <w:color w:val="auto"/>
                <w:sz w:val="24"/>
                <w:szCs w:val="24"/>
                <w:lang w:val="en-US" w:eastAsia="zh-CN"/>
              </w:rPr>
              <w:t>0-10</w:t>
            </w:r>
            <w:r>
              <w:rPr>
                <w:rFonts w:hint="eastAsia" w:ascii="宋体" w:hAnsi="宋体" w:eastAsia="宋体" w:cs="宋体"/>
                <w:color w:val="auto"/>
                <w:sz w:val="24"/>
                <w:szCs w:val="24"/>
              </w:rPr>
              <w:t>分</w:t>
            </w:r>
            <w:r>
              <w:rPr>
                <w:rFonts w:hint="eastAsia" w:cs="宋体"/>
                <w:color w:val="auto"/>
                <w:sz w:val="24"/>
                <w:szCs w:val="24"/>
                <w:lang w:eastAsia="zh-CN"/>
              </w:rPr>
              <w:t>）</w:t>
            </w:r>
          </w:p>
        </w:tc>
        <w:tc>
          <w:tcPr>
            <w:tcW w:w="3212" w:type="dxa"/>
            <w:tcBorders>
              <w:right w:val="single" w:color="auto" w:sz="4" w:space="0"/>
            </w:tcBorders>
            <w:vAlign w:val="center"/>
          </w:tcPr>
          <w:p>
            <w:pPr>
              <w:pStyle w:val="36"/>
              <w:keepNext w:val="0"/>
              <w:keepLines w:val="0"/>
              <w:pageBreakBefore w:val="0"/>
              <w:widowControl w:val="0"/>
              <w:tabs>
                <w:tab w:val="left" w:leader="hyphen" w:pos="1432"/>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cs="宋体"/>
                <w:color w:val="auto"/>
                <w:sz w:val="24"/>
                <w:szCs w:val="24"/>
                <w:lang w:val="en-US" w:eastAsia="zh-CN"/>
              </w:rPr>
            </w:pPr>
            <w:r>
              <w:rPr>
                <w:rFonts w:hint="eastAsia" w:ascii="宋体" w:hAnsi="宋体" w:eastAsia="宋体" w:cs="宋体"/>
                <w:color w:val="auto"/>
                <w:sz w:val="24"/>
                <w:szCs w:val="24"/>
                <w:lang w:val="en-US" w:eastAsia="zh-CN"/>
              </w:rPr>
              <w:t>已通过认证且有</w:t>
            </w:r>
            <w:r>
              <w:rPr>
                <w:rFonts w:hint="eastAsia" w:cs="宋体"/>
                <w:color w:val="auto"/>
                <w:sz w:val="24"/>
                <w:szCs w:val="24"/>
                <w:lang w:val="en-US" w:eastAsia="zh-CN"/>
              </w:rPr>
              <w:t>提供</w:t>
            </w:r>
            <w:r>
              <w:rPr>
                <w:rFonts w:hint="eastAsia" w:ascii="宋体" w:hAnsi="宋体" w:eastAsia="宋体" w:cs="宋体"/>
                <w:color w:val="auto"/>
                <w:sz w:val="24"/>
                <w:szCs w:val="24"/>
                <w:lang w:val="en-US" w:eastAsia="zh-CN"/>
              </w:rPr>
              <w:t>有效证明材料</w:t>
            </w:r>
            <w:r>
              <w:rPr>
                <w:rFonts w:hint="eastAsia" w:cs="宋体"/>
                <w:color w:val="auto"/>
                <w:sz w:val="24"/>
                <w:szCs w:val="24"/>
                <w:lang w:val="en-US" w:eastAsia="zh-CN"/>
              </w:rPr>
              <w:t>的计10分</w:t>
            </w:r>
          </w:p>
          <w:p>
            <w:pPr>
              <w:pStyle w:val="36"/>
              <w:keepNext w:val="0"/>
              <w:keepLines w:val="0"/>
              <w:pageBreakBefore w:val="0"/>
              <w:widowControl w:val="0"/>
              <w:tabs>
                <w:tab w:val="left" w:leader="hyphen" w:pos="1432"/>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default" w:cs="宋体"/>
                <w:color w:val="auto"/>
                <w:sz w:val="24"/>
                <w:szCs w:val="24"/>
                <w:lang w:val="en-US" w:eastAsia="zh-CN"/>
              </w:rPr>
            </w:pPr>
            <w:r>
              <w:rPr>
                <w:rFonts w:hint="default" w:cs="宋体"/>
                <w:color w:val="auto"/>
                <w:sz w:val="24"/>
                <w:szCs w:val="24"/>
                <w:lang w:val="en-US" w:eastAsia="zh-CN"/>
              </w:rPr>
              <w:t>无认证</w:t>
            </w:r>
            <w:r>
              <w:rPr>
                <w:rFonts w:hint="eastAsia" w:cs="宋体"/>
                <w:color w:val="auto"/>
                <w:sz w:val="24"/>
                <w:szCs w:val="24"/>
                <w:lang w:val="en-US" w:eastAsia="zh-CN"/>
              </w:rPr>
              <w:t>或未提供有效证明材料的计0分</w:t>
            </w:r>
          </w:p>
        </w:tc>
        <w:tc>
          <w:tcPr>
            <w:tcW w:w="798"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4" w:type="dxa"/>
            <w:gridSpan w:val="4"/>
            <w:tcBorders>
              <w:right w:val="single" w:color="auto"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798"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注： </w:t>
      </w:r>
      <w:r>
        <w:rPr>
          <w:rFonts w:hint="eastAsia" w:ascii="宋体" w:hAnsi="宋体" w:eastAsia="宋体" w:cs="宋体"/>
          <w:color w:val="auto"/>
          <w:sz w:val="24"/>
          <w:szCs w:val="24"/>
        </w:rPr>
        <w:t xml:space="preserve">1、本表适用于非联合体投标人评审。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2、本表小计总分为 100 分。由评标委员会集体评议，统一计分。评标委员会成员中对结论有不同意见时，按少数服从多数的原则，确定得分。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3、投标书缺项者，该子项计零分。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cs="宋体"/>
          <w:color w:val="auto"/>
          <w:sz w:val="24"/>
          <w:szCs w:val="24"/>
          <w:lang w:val="en-US" w:eastAsia="zh-CN"/>
        </w:rPr>
        <w:t>4</w:t>
      </w:r>
      <w:r>
        <w:rPr>
          <w:rFonts w:hint="eastAsia" w:ascii="宋体" w:hAnsi="宋体" w:eastAsia="宋体" w:cs="宋体"/>
          <w:color w:val="auto"/>
          <w:sz w:val="24"/>
          <w:szCs w:val="24"/>
        </w:rPr>
        <w:t xml:space="preserve">、企业资格要求类似业绩详见第二章投标人须知前附表 1.4.1 项规定。企业评分要求业绩见第二章投标须知前附表第 9.5 款第 2 项的规定。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12" w:name="_bookmark114"/>
      <w:bookmarkEnd w:id="412"/>
      <w:bookmarkStart w:id="413" w:name="附表7  技术服务方案评分标准表"/>
      <w:bookmarkEnd w:id="413"/>
      <w:bookmarkStart w:id="414" w:name="_Toc7304"/>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7</w:t>
      </w:r>
      <w:r>
        <w:rPr>
          <w:rFonts w:hint="eastAsia" w:ascii="宋体" w:hAnsi="宋体" w:eastAsia="宋体" w:cs="宋体"/>
          <w:color w:val="auto"/>
          <w:sz w:val="24"/>
          <w:szCs w:val="24"/>
        </w:rPr>
        <w:tab/>
      </w:r>
      <w:r>
        <w:rPr>
          <w:rFonts w:hint="eastAsia" w:ascii="宋体" w:hAnsi="宋体" w:eastAsia="宋体" w:cs="宋体"/>
          <w:color w:val="auto"/>
          <w:sz w:val="24"/>
          <w:szCs w:val="24"/>
        </w:rPr>
        <w:t>技术服</w:t>
      </w:r>
      <w:r>
        <w:rPr>
          <w:rFonts w:hint="eastAsia" w:ascii="宋体" w:hAnsi="宋体" w:eastAsia="宋体" w:cs="宋体"/>
          <w:color w:val="auto"/>
          <w:spacing w:val="3"/>
          <w:sz w:val="24"/>
          <w:szCs w:val="24"/>
        </w:rPr>
        <w:t>务</w:t>
      </w:r>
      <w:r>
        <w:rPr>
          <w:rFonts w:hint="eastAsia" w:ascii="宋体" w:hAnsi="宋体" w:eastAsia="宋体" w:cs="宋体"/>
          <w:color w:val="auto"/>
          <w:sz w:val="24"/>
          <w:szCs w:val="24"/>
        </w:rPr>
        <w:t>方案评分标准表</w:t>
      </w:r>
      <w:bookmarkEnd w:id="414"/>
    </w:p>
    <w:p>
      <w:pPr>
        <w:pStyle w:val="5"/>
        <w:bidi w:val="0"/>
        <w:jc w:val="center"/>
        <w:rPr>
          <w:rFonts w:hint="eastAsia"/>
        </w:rPr>
      </w:pPr>
      <w:bookmarkStart w:id="415" w:name="_Toc24034"/>
      <w:r>
        <w:rPr>
          <w:rFonts w:hint="eastAsia"/>
        </w:rPr>
        <w:t>技术服务方案评分标准表</w:t>
      </w:r>
      <w:bookmarkEnd w:id="415"/>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bl>
      <w:tblPr>
        <w:tblStyle w:val="21"/>
        <w:tblW w:w="105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2166"/>
        <w:gridCol w:w="4507"/>
        <w:gridCol w:w="683"/>
        <w:gridCol w:w="767"/>
        <w:gridCol w:w="917"/>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658"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66"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5190" w:type="dxa"/>
            <w:gridSpan w:val="2"/>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评分标准/分值</w:t>
            </w:r>
          </w:p>
        </w:tc>
        <w:tc>
          <w:tcPr>
            <w:tcW w:w="2561"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65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16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190"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6"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服务范围和服务内容(</w:t>
            </w:r>
            <w:r>
              <w:rPr>
                <w:rFonts w:hint="eastAsia" w:cs="宋体"/>
                <w:color w:val="auto"/>
                <w:sz w:val="24"/>
                <w:szCs w:val="24"/>
                <w:lang w:val="en-US" w:eastAsia="zh-CN"/>
              </w:rPr>
              <w:t>0</w:t>
            </w:r>
            <w:r>
              <w:rPr>
                <w:rFonts w:hint="eastAsia" w:ascii="宋体" w:hAnsi="宋体" w:eastAsia="宋体" w:cs="宋体"/>
                <w:color w:val="auto"/>
                <w:sz w:val="24"/>
                <w:szCs w:val="24"/>
              </w:rPr>
              <w:t>~10.0分)</w:t>
            </w:r>
          </w:p>
        </w:tc>
        <w:tc>
          <w:tcPr>
            <w:tcW w:w="45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范围和内容明确8-10 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范围和内容基本明确5-7 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范围和内容不明确或错误或本项缺项 </w:t>
            </w:r>
            <w:r>
              <w:rPr>
                <w:rFonts w:hint="eastAsia" w:cs="宋体"/>
                <w:color w:val="auto"/>
                <w:sz w:val="24"/>
                <w:szCs w:val="24"/>
                <w:lang w:val="en-US" w:eastAsia="zh-CN"/>
              </w:rPr>
              <w:t>0</w:t>
            </w:r>
            <w:r>
              <w:rPr>
                <w:rFonts w:hint="eastAsia" w:ascii="宋体" w:hAnsi="宋体" w:eastAsia="宋体" w:cs="宋体"/>
                <w:color w:val="auto"/>
                <w:sz w:val="24"/>
                <w:szCs w:val="24"/>
              </w:rPr>
              <w:t>-4 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服务依据和服务工作目标(</w:t>
            </w:r>
            <w:r>
              <w:rPr>
                <w:rFonts w:hint="eastAsia" w:cs="宋体"/>
                <w:color w:val="auto"/>
                <w:sz w:val="24"/>
                <w:szCs w:val="24"/>
                <w:lang w:val="en-US" w:eastAsia="zh-CN"/>
              </w:rPr>
              <w:t>0</w:t>
            </w:r>
            <w:r>
              <w:rPr>
                <w:rFonts w:hint="eastAsia" w:ascii="宋体" w:hAnsi="宋体" w:eastAsia="宋体" w:cs="宋体"/>
                <w:color w:val="auto"/>
                <w:sz w:val="24"/>
                <w:szCs w:val="24"/>
              </w:rPr>
              <w:t>~10.0 分)</w:t>
            </w:r>
          </w:p>
        </w:tc>
        <w:tc>
          <w:tcPr>
            <w:tcW w:w="4507" w:type="dxa"/>
            <w:vAlign w:val="center"/>
          </w:tcPr>
          <w:p>
            <w:pPr>
              <w:pStyle w:val="36"/>
              <w:keepNext w:val="0"/>
              <w:keepLines w:val="0"/>
              <w:pageBreakBefore w:val="0"/>
              <w:widowControl w:val="0"/>
              <w:tabs>
                <w:tab w:val="left" w:leader="hyphen" w:pos="926"/>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w:t>
            </w:r>
            <w:r>
              <w:rPr>
                <w:rFonts w:hint="eastAsia" w:ascii="宋体" w:hAnsi="宋体" w:eastAsia="宋体" w:cs="宋体"/>
                <w:color w:val="auto"/>
                <w:spacing w:val="-3"/>
                <w:sz w:val="24"/>
                <w:szCs w:val="24"/>
              </w:rPr>
              <w:t>和</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目标明确</w:t>
            </w:r>
            <w:r>
              <w:rPr>
                <w:rFonts w:hint="eastAsia" w:ascii="宋体" w:hAnsi="宋体" w:eastAsia="宋体" w:cs="宋体"/>
                <w:color w:val="auto"/>
                <w:sz w:val="24"/>
                <w:szCs w:val="24"/>
              </w:rPr>
              <w:tab/>
            </w:r>
            <w:r>
              <w:rPr>
                <w:rFonts w:hint="eastAsia" w:ascii="宋体" w:hAnsi="宋体" w:eastAsia="宋体" w:cs="宋体"/>
                <w:color w:val="auto"/>
                <w:sz w:val="24"/>
                <w:szCs w:val="24"/>
              </w:rPr>
              <w:t>8-10</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3"/>
                <w:sz w:val="24"/>
                <w:szCs w:val="24"/>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依据和工作目标基本明确 5-7 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依据和工作目标内容不明确或错误或本项缺项</w:t>
            </w:r>
            <w:r>
              <w:rPr>
                <w:rFonts w:hint="eastAsia" w:cs="宋体"/>
                <w:color w:val="auto"/>
                <w:sz w:val="24"/>
                <w:szCs w:val="24"/>
                <w:lang w:val="en-US" w:eastAsia="zh-CN"/>
              </w:rPr>
              <w:t>0</w:t>
            </w:r>
            <w:r>
              <w:rPr>
                <w:rFonts w:hint="eastAsia" w:ascii="宋体" w:hAnsi="宋体" w:eastAsia="宋体" w:cs="宋体"/>
                <w:color w:val="auto"/>
                <w:sz w:val="24"/>
                <w:szCs w:val="24"/>
              </w:rPr>
              <w:t>-4 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服务机构设置和岗位职责(</w:t>
            </w:r>
            <w:r>
              <w:rPr>
                <w:rFonts w:hint="eastAsia" w:cs="宋体"/>
                <w:color w:val="auto"/>
                <w:sz w:val="24"/>
                <w:szCs w:val="24"/>
                <w:lang w:val="en-US" w:eastAsia="zh-CN"/>
              </w:rPr>
              <w:t>0</w:t>
            </w:r>
            <w:r>
              <w:rPr>
                <w:rFonts w:hint="eastAsia" w:ascii="宋体" w:hAnsi="宋体" w:eastAsia="宋体" w:cs="宋体"/>
                <w:color w:val="auto"/>
                <w:sz w:val="24"/>
                <w:szCs w:val="24"/>
              </w:rPr>
              <w:t>.0~25.0 分)</w:t>
            </w:r>
          </w:p>
        </w:tc>
        <w:tc>
          <w:tcPr>
            <w:tcW w:w="45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机构设置合理，人员职责明确21-25</w:t>
            </w:r>
            <w:r>
              <w:rPr>
                <w:rFonts w:hint="eastAsia" w:cs="宋体"/>
                <w:color w:val="auto"/>
                <w:sz w:val="24"/>
                <w:szCs w:val="24"/>
                <w:lang w:val="en-US" w:eastAsia="zh-CN"/>
              </w:rPr>
              <w:t>分</w:t>
            </w:r>
            <w:r>
              <w:rPr>
                <w:rFonts w:hint="eastAsia" w:ascii="宋体" w:hAnsi="宋体" w:eastAsia="宋体" w:cs="宋体"/>
                <w:color w:val="auto"/>
                <w:sz w:val="24"/>
                <w:szCs w:val="24"/>
              </w:rPr>
              <w:t xml:space="preserve">  </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机构设置基本合理，人员职责基</w:t>
            </w:r>
            <w:r>
              <w:rPr>
                <w:rFonts w:hint="eastAsia" w:ascii="宋体" w:hAnsi="宋体" w:eastAsia="宋体" w:cs="宋体"/>
                <w:color w:val="auto"/>
                <w:spacing w:val="-2"/>
                <w:sz w:val="24"/>
                <w:szCs w:val="24"/>
              </w:rPr>
              <w:t xml:space="preserve">本明确 </w:t>
            </w:r>
            <w:r>
              <w:rPr>
                <w:rFonts w:hint="eastAsia" w:ascii="宋体" w:hAnsi="宋体" w:eastAsia="宋体" w:cs="宋体"/>
                <w:color w:val="auto"/>
                <w:sz w:val="24"/>
                <w:szCs w:val="24"/>
              </w:rPr>
              <w:t>11-20</w:t>
            </w:r>
            <w:r>
              <w:rPr>
                <w:rFonts w:hint="eastAsia" w:cs="宋体"/>
                <w:color w:val="auto"/>
                <w:sz w:val="24"/>
                <w:szCs w:val="24"/>
                <w:lang w:val="en-US" w:eastAsia="zh-CN"/>
              </w:rPr>
              <w:t>分</w:t>
            </w:r>
            <w:r>
              <w:rPr>
                <w:rFonts w:hint="eastAsia" w:ascii="宋体" w:hAnsi="宋体" w:eastAsia="宋体" w:cs="宋体"/>
                <w:color w:val="auto"/>
                <w:sz w:val="24"/>
                <w:szCs w:val="24"/>
              </w:rPr>
              <w:t xml:space="preserve"> </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2"/>
                <w:sz w:val="24"/>
                <w:szCs w:val="24"/>
              </w:rPr>
              <w:t>机构设置不合</w:t>
            </w:r>
            <w:r>
              <w:rPr>
                <w:rFonts w:hint="eastAsia" w:ascii="宋体" w:hAnsi="宋体" w:eastAsia="宋体" w:cs="宋体"/>
                <w:color w:val="auto"/>
                <w:spacing w:val="-5"/>
                <w:sz w:val="24"/>
                <w:szCs w:val="24"/>
              </w:rPr>
              <w:t>理，人员职责不</w:t>
            </w:r>
            <w:r>
              <w:rPr>
                <w:rFonts w:hint="eastAsia" w:ascii="宋体" w:hAnsi="宋体" w:eastAsia="宋体" w:cs="宋体"/>
                <w:color w:val="auto"/>
                <w:sz w:val="24"/>
                <w:szCs w:val="24"/>
              </w:rPr>
              <w:t>明确</w:t>
            </w:r>
            <w:r>
              <w:rPr>
                <w:rFonts w:hint="eastAsia" w:cs="宋体"/>
                <w:color w:val="auto"/>
                <w:sz w:val="24"/>
                <w:szCs w:val="24"/>
                <w:lang w:val="en-US" w:eastAsia="zh-CN"/>
              </w:rPr>
              <w:t>0</w:t>
            </w:r>
            <w:r>
              <w:rPr>
                <w:rFonts w:hint="eastAsia" w:ascii="宋体" w:hAnsi="宋体" w:eastAsia="宋体" w:cs="宋体"/>
                <w:color w:val="auto"/>
                <w:sz w:val="24"/>
                <w:szCs w:val="24"/>
              </w:rPr>
              <w:t>-10</w:t>
            </w:r>
            <w:r>
              <w:rPr>
                <w:rFonts w:hint="eastAsia" w:cs="宋体"/>
                <w:color w:val="auto"/>
                <w:sz w:val="24"/>
                <w:szCs w:val="24"/>
                <w:lang w:val="en-US" w:eastAsia="zh-CN"/>
              </w:rPr>
              <w:t>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服务说明和服务方案(</w:t>
            </w:r>
            <w:r>
              <w:rPr>
                <w:rFonts w:hint="eastAsia" w:cs="宋体"/>
                <w:color w:val="auto"/>
                <w:sz w:val="24"/>
                <w:szCs w:val="24"/>
                <w:lang w:val="en-US" w:eastAsia="zh-CN"/>
              </w:rPr>
              <w:t>0</w:t>
            </w:r>
            <w:r>
              <w:rPr>
                <w:rFonts w:hint="eastAsia" w:ascii="宋体" w:hAnsi="宋体" w:eastAsia="宋体" w:cs="宋体"/>
                <w:color w:val="auto"/>
                <w:sz w:val="24"/>
                <w:szCs w:val="24"/>
              </w:rPr>
              <w:t>.0~15.0分)</w:t>
            </w:r>
          </w:p>
        </w:tc>
        <w:tc>
          <w:tcPr>
            <w:tcW w:w="4507" w:type="dxa"/>
            <w:vAlign w:val="center"/>
          </w:tcPr>
          <w:p>
            <w:pPr>
              <w:pStyle w:val="36"/>
              <w:keepNext w:val="0"/>
              <w:keepLines w:val="0"/>
              <w:pageBreakBefore w:val="0"/>
              <w:widowControl w:val="0"/>
              <w:tabs>
                <w:tab w:val="left" w:leader="hyphen" w:pos="1029"/>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r>
              <w:rPr>
                <w:rFonts w:hint="eastAsia" w:ascii="宋体" w:hAnsi="宋体" w:eastAsia="宋体" w:cs="宋体"/>
                <w:color w:val="auto"/>
                <w:spacing w:val="-3"/>
                <w:sz w:val="24"/>
                <w:szCs w:val="24"/>
              </w:rPr>
              <w:t>和</w:t>
            </w:r>
            <w:r>
              <w:rPr>
                <w:rFonts w:hint="eastAsia" w:ascii="宋体" w:hAnsi="宋体" w:eastAsia="宋体" w:cs="宋体"/>
                <w:color w:val="auto"/>
                <w:sz w:val="24"/>
                <w:szCs w:val="24"/>
              </w:rPr>
              <w:t>方</w:t>
            </w:r>
            <w:r>
              <w:rPr>
                <w:rFonts w:hint="eastAsia" w:ascii="宋体" w:hAnsi="宋体" w:eastAsia="宋体" w:cs="宋体"/>
                <w:color w:val="auto"/>
                <w:spacing w:val="-3"/>
                <w:sz w:val="24"/>
                <w:szCs w:val="24"/>
              </w:rPr>
              <w:t>案</w:t>
            </w:r>
            <w:r>
              <w:rPr>
                <w:rFonts w:hint="eastAsia" w:ascii="宋体" w:hAnsi="宋体" w:eastAsia="宋体" w:cs="宋体"/>
                <w:color w:val="auto"/>
                <w:sz w:val="24"/>
                <w:szCs w:val="24"/>
              </w:rPr>
              <w:t>先进、</w:t>
            </w:r>
            <w:r>
              <w:rPr>
                <w:rFonts w:hint="eastAsia" w:ascii="宋体" w:hAnsi="宋体" w:eastAsia="宋体" w:cs="宋体"/>
                <w:color w:val="auto"/>
                <w:spacing w:val="-3"/>
                <w:sz w:val="24"/>
                <w:szCs w:val="24"/>
              </w:rPr>
              <w:t>合理</w:t>
            </w:r>
            <w:r>
              <w:rPr>
                <w:rFonts w:hint="eastAsia" w:ascii="宋体" w:hAnsi="宋体" w:eastAsia="宋体" w:cs="宋体"/>
                <w:color w:val="auto"/>
                <w:sz w:val="24"/>
                <w:szCs w:val="24"/>
              </w:rPr>
              <w:t>11-15</w:t>
            </w:r>
            <w:r>
              <w:rPr>
                <w:rFonts w:hint="eastAsia" w:cs="宋体"/>
                <w:color w:val="auto"/>
                <w:sz w:val="24"/>
                <w:szCs w:val="24"/>
                <w:lang w:val="en-US" w:eastAsia="zh-CN"/>
              </w:rPr>
              <w:t>分</w:t>
            </w:r>
            <w:r>
              <w:rPr>
                <w:rFonts w:hint="eastAsia" w:ascii="宋体" w:hAnsi="宋体" w:eastAsia="宋体" w:cs="宋体"/>
                <w:color w:val="auto"/>
                <w:sz w:val="24"/>
                <w:szCs w:val="24"/>
              </w:rPr>
              <w:t xml:space="preserve"> </w:t>
            </w:r>
          </w:p>
          <w:p>
            <w:pPr>
              <w:pStyle w:val="36"/>
              <w:keepNext w:val="0"/>
              <w:keepLines w:val="0"/>
              <w:pageBreakBefore w:val="0"/>
              <w:widowControl w:val="0"/>
              <w:tabs>
                <w:tab w:val="left" w:leader="hyphen" w:pos="1029"/>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r>
              <w:rPr>
                <w:rFonts w:hint="eastAsia" w:ascii="宋体" w:hAnsi="宋体" w:eastAsia="宋体" w:cs="宋体"/>
                <w:color w:val="auto"/>
                <w:spacing w:val="-3"/>
                <w:sz w:val="24"/>
                <w:szCs w:val="24"/>
              </w:rPr>
              <w:t>和</w:t>
            </w:r>
            <w:r>
              <w:rPr>
                <w:rFonts w:hint="eastAsia" w:ascii="宋体" w:hAnsi="宋体" w:eastAsia="宋体" w:cs="宋体"/>
                <w:color w:val="auto"/>
                <w:sz w:val="24"/>
                <w:szCs w:val="24"/>
              </w:rPr>
              <w:t>方</w:t>
            </w:r>
            <w:r>
              <w:rPr>
                <w:rFonts w:hint="eastAsia" w:ascii="宋体" w:hAnsi="宋体" w:eastAsia="宋体" w:cs="宋体"/>
                <w:color w:val="auto"/>
                <w:spacing w:val="-3"/>
                <w:sz w:val="24"/>
                <w:szCs w:val="24"/>
              </w:rPr>
              <w:t>案</w:t>
            </w:r>
            <w:r>
              <w:rPr>
                <w:rFonts w:hint="eastAsia" w:ascii="宋体" w:hAnsi="宋体" w:eastAsia="宋体" w:cs="宋体"/>
                <w:color w:val="auto"/>
                <w:sz w:val="24"/>
                <w:szCs w:val="24"/>
              </w:rPr>
              <w:t>基本合理</w:t>
            </w:r>
            <w:r>
              <w:rPr>
                <w:rFonts w:hint="eastAsia" w:ascii="宋体" w:hAnsi="宋体" w:eastAsia="宋体" w:cs="宋体"/>
                <w:color w:val="auto"/>
                <w:sz w:val="24"/>
                <w:szCs w:val="24"/>
              </w:rPr>
              <w:tab/>
            </w:r>
            <w:r>
              <w:rPr>
                <w:rFonts w:hint="eastAsia" w:ascii="宋体" w:hAnsi="宋体" w:eastAsia="宋体" w:cs="宋体"/>
                <w:color w:val="auto"/>
                <w:sz w:val="24"/>
                <w:szCs w:val="24"/>
              </w:rPr>
              <w:t>6-10</w:t>
            </w:r>
            <w:r>
              <w:rPr>
                <w:rFonts w:hint="eastAsia" w:cs="宋体"/>
                <w:color w:val="auto"/>
                <w:sz w:val="24"/>
                <w:szCs w:val="24"/>
                <w:lang w:val="en-US" w:eastAsia="zh-CN"/>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说明和方案欠合理 </w:t>
            </w:r>
            <w:r>
              <w:rPr>
                <w:rFonts w:hint="eastAsia" w:cs="宋体"/>
                <w:color w:val="auto"/>
                <w:sz w:val="24"/>
                <w:szCs w:val="24"/>
                <w:lang w:val="en-US" w:eastAsia="zh-CN"/>
              </w:rPr>
              <w:t>0</w:t>
            </w:r>
            <w:r>
              <w:rPr>
                <w:rFonts w:hint="eastAsia" w:ascii="宋体" w:hAnsi="宋体" w:eastAsia="宋体" w:cs="宋体"/>
                <w:color w:val="auto"/>
                <w:sz w:val="24"/>
                <w:szCs w:val="24"/>
              </w:rPr>
              <w:t>-5</w:t>
            </w:r>
            <w:r>
              <w:rPr>
                <w:rFonts w:hint="eastAsia" w:cs="宋体"/>
                <w:color w:val="auto"/>
                <w:sz w:val="24"/>
                <w:szCs w:val="24"/>
                <w:lang w:val="en-US" w:eastAsia="zh-CN"/>
              </w:rPr>
              <w:t>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拟投入的服务人</w:t>
            </w:r>
            <w:r>
              <w:rPr>
                <w:rFonts w:hint="eastAsia" w:ascii="宋体" w:hAnsi="宋体" w:eastAsia="宋体" w:cs="宋体"/>
                <w:color w:val="auto"/>
                <w:spacing w:val="-29"/>
                <w:sz w:val="24"/>
                <w:szCs w:val="24"/>
              </w:rPr>
              <w:t>员、服务设备</w:t>
            </w:r>
            <w:r>
              <w:rPr>
                <w:rFonts w:hint="eastAsia" w:ascii="宋体" w:hAnsi="宋体" w:eastAsia="宋体" w:cs="宋体"/>
                <w:color w:val="auto"/>
                <w:spacing w:val="-3"/>
                <w:sz w:val="24"/>
                <w:szCs w:val="24"/>
              </w:rPr>
              <w:t>（</w:t>
            </w:r>
            <w:r>
              <w:rPr>
                <w:rFonts w:hint="eastAsia" w:ascii="宋体" w:hAnsi="宋体" w:eastAsia="宋体" w:cs="宋体"/>
                <w:color w:val="auto"/>
                <w:spacing w:val="-15"/>
                <w:sz w:val="24"/>
                <w:szCs w:val="24"/>
              </w:rPr>
              <w:t>服</w:t>
            </w:r>
            <w:r>
              <w:rPr>
                <w:rFonts w:hint="eastAsia" w:ascii="宋体" w:hAnsi="宋体" w:eastAsia="宋体" w:cs="宋体"/>
                <w:color w:val="auto"/>
                <w:spacing w:val="-2"/>
                <w:sz w:val="24"/>
                <w:szCs w:val="24"/>
              </w:rPr>
              <w:t>务设备适用于有</w:t>
            </w:r>
            <w:r>
              <w:rPr>
                <w:rFonts w:hint="eastAsia" w:ascii="宋体" w:hAnsi="宋体" w:eastAsia="宋体" w:cs="宋体"/>
                <w:color w:val="auto"/>
                <w:sz w:val="24"/>
                <w:szCs w:val="24"/>
              </w:rPr>
              <w:t>勘察项目的情况）(</w:t>
            </w:r>
            <w:r>
              <w:rPr>
                <w:rFonts w:hint="eastAsia" w:cs="宋体"/>
                <w:color w:val="auto"/>
                <w:sz w:val="24"/>
                <w:szCs w:val="24"/>
                <w:lang w:val="en-US" w:eastAsia="zh-CN"/>
              </w:rPr>
              <w:t>0</w:t>
            </w:r>
            <w:r>
              <w:rPr>
                <w:rFonts w:hint="eastAsia" w:ascii="宋体" w:hAnsi="宋体" w:eastAsia="宋体" w:cs="宋体"/>
                <w:color w:val="auto"/>
                <w:sz w:val="24"/>
                <w:szCs w:val="24"/>
              </w:rPr>
              <w:t>.0~15.0</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w:t>
            </w:r>
          </w:p>
        </w:tc>
        <w:tc>
          <w:tcPr>
            <w:tcW w:w="45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满足项目要求11-15</w:t>
            </w:r>
            <w:r>
              <w:rPr>
                <w:rFonts w:hint="eastAsia" w:cs="宋体"/>
                <w:color w:val="auto"/>
                <w:sz w:val="24"/>
                <w:szCs w:val="24"/>
                <w:lang w:val="en-US" w:eastAsia="zh-CN"/>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基本满足项目要求 6-10</w:t>
            </w:r>
            <w:r>
              <w:rPr>
                <w:rFonts w:hint="eastAsia" w:cs="宋体"/>
                <w:color w:val="auto"/>
                <w:sz w:val="24"/>
                <w:szCs w:val="24"/>
                <w:lang w:val="en-US" w:eastAsia="zh-CN"/>
              </w:rPr>
              <w:t>分</w:t>
            </w:r>
            <w:r>
              <w:rPr>
                <w:rFonts w:hint="eastAsia" w:ascii="宋体" w:hAnsi="宋体" w:eastAsia="宋体" w:cs="宋体"/>
                <w:color w:val="auto"/>
                <w:sz w:val="24"/>
                <w:szCs w:val="24"/>
                <w:lang w:val="en-US" w:eastAsia="zh-CN"/>
              </w:rPr>
              <w:t xml:space="preserve"> </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满足项目要求</w:t>
            </w:r>
            <w:r>
              <w:rPr>
                <w:rFonts w:hint="eastAsia" w:cs="宋体"/>
                <w:color w:val="auto"/>
                <w:sz w:val="24"/>
                <w:szCs w:val="24"/>
                <w:lang w:val="en-US" w:eastAsia="zh-CN"/>
              </w:rPr>
              <w:t>0</w:t>
            </w:r>
            <w:r>
              <w:rPr>
                <w:rFonts w:hint="eastAsia" w:ascii="宋体" w:hAnsi="宋体" w:eastAsia="宋体" w:cs="宋体"/>
                <w:color w:val="auto"/>
                <w:sz w:val="24"/>
                <w:szCs w:val="24"/>
              </w:rPr>
              <w:t>-5</w:t>
            </w:r>
            <w:r>
              <w:rPr>
                <w:rFonts w:hint="eastAsia" w:cs="宋体"/>
                <w:color w:val="auto"/>
                <w:sz w:val="24"/>
                <w:szCs w:val="24"/>
                <w:lang w:val="en-US" w:eastAsia="zh-CN"/>
              </w:rPr>
              <w:t>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服务质量、进度、</w:t>
            </w:r>
            <w:r>
              <w:rPr>
                <w:rFonts w:hint="eastAsia" w:ascii="宋体" w:hAnsi="宋体" w:eastAsia="宋体" w:cs="宋体"/>
                <w:color w:val="auto"/>
                <w:spacing w:val="-5"/>
                <w:sz w:val="24"/>
                <w:szCs w:val="24"/>
              </w:rPr>
              <w:t>保密等保证措施(0.0~5.0</w:t>
            </w:r>
            <w:r>
              <w:rPr>
                <w:rFonts w:hint="eastAsia" w:ascii="宋体" w:hAnsi="宋体" w:eastAsia="宋体" w:cs="宋体"/>
                <w:color w:val="auto"/>
                <w:spacing w:val="-20"/>
                <w:sz w:val="24"/>
                <w:szCs w:val="24"/>
              </w:rPr>
              <w:t xml:space="preserve"> 分)</w:t>
            </w:r>
          </w:p>
        </w:tc>
        <w:tc>
          <w:tcPr>
            <w:tcW w:w="4507" w:type="dxa"/>
            <w:vAlign w:val="center"/>
          </w:tcPr>
          <w:p>
            <w:pPr>
              <w:pStyle w:val="36"/>
              <w:keepNext w:val="0"/>
              <w:keepLines w:val="0"/>
              <w:pageBreakBefore w:val="0"/>
              <w:widowControl w:val="0"/>
              <w:tabs>
                <w:tab w:val="left" w:leader="hyphen" w:pos="1111"/>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严谨</w:t>
            </w:r>
            <w:r>
              <w:rPr>
                <w:rFonts w:hint="eastAsia" w:ascii="宋体" w:hAnsi="宋体" w:eastAsia="宋体" w:cs="宋体"/>
                <w:color w:val="auto"/>
                <w:spacing w:val="-3"/>
                <w:sz w:val="24"/>
                <w:szCs w:val="24"/>
              </w:rPr>
              <w:t>得力</w:t>
            </w:r>
            <w:r>
              <w:rPr>
                <w:rFonts w:hint="eastAsia" w:ascii="宋体" w:hAnsi="宋体" w:eastAsia="宋体" w:cs="宋体"/>
                <w:color w:val="auto"/>
                <w:sz w:val="24"/>
                <w:szCs w:val="24"/>
              </w:rPr>
              <w:t>4-5</w:t>
            </w:r>
            <w:r>
              <w:rPr>
                <w:rFonts w:hint="eastAsia" w:cs="宋体"/>
                <w:color w:val="auto"/>
                <w:sz w:val="24"/>
                <w:szCs w:val="24"/>
                <w:lang w:val="en-US" w:eastAsia="zh-CN"/>
              </w:rPr>
              <w:t>分</w:t>
            </w:r>
          </w:p>
          <w:p>
            <w:pPr>
              <w:pStyle w:val="36"/>
              <w:keepNext w:val="0"/>
              <w:keepLines w:val="0"/>
              <w:pageBreakBefore w:val="0"/>
              <w:widowControl w:val="0"/>
              <w:tabs>
                <w:tab w:val="left" w:leader="hyphen" w:pos="1111"/>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一般1-</w:t>
            </w:r>
            <w:r>
              <w:rPr>
                <w:rFonts w:hint="eastAsia" w:ascii="宋体" w:hAnsi="宋体" w:eastAsia="宋体" w:cs="宋体"/>
                <w:color w:val="auto"/>
                <w:spacing w:val="-3"/>
                <w:sz w:val="24"/>
                <w:szCs w:val="24"/>
              </w:rPr>
              <w:t>3</w:t>
            </w:r>
            <w:r>
              <w:rPr>
                <w:rFonts w:hint="eastAsia" w:cs="宋体"/>
                <w:color w:val="auto"/>
                <w:sz w:val="24"/>
                <w:szCs w:val="24"/>
                <w:lang w:val="en-US" w:eastAsia="zh-CN"/>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不得力或本项缺项 0</w:t>
            </w:r>
            <w:r>
              <w:rPr>
                <w:rFonts w:hint="eastAsia" w:cs="宋体"/>
                <w:color w:val="auto"/>
                <w:sz w:val="24"/>
                <w:szCs w:val="24"/>
                <w:lang w:val="en-US" w:eastAsia="zh-CN"/>
              </w:rPr>
              <w:t>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服务安全保证措施(0.0~5.0 分)</w:t>
            </w:r>
          </w:p>
        </w:tc>
        <w:tc>
          <w:tcPr>
            <w:tcW w:w="4507" w:type="dxa"/>
            <w:vAlign w:val="center"/>
          </w:tcPr>
          <w:p>
            <w:pPr>
              <w:pStyle w:val="36"/>
              <w:keepNext w:val="0"/>
              <w:keepLines w:val="0"/>
              <w:pageBreakBefore w:val="0"/>
              <w:widowControl w:val="0"/>
              <w:tabs>
                <w:tab w:val="left" w:leader="hyphen" w:pos="1058"/>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严谨</w:t>
            </w:r>
            <w:r>
              <w:rPr>
                <w:rFonts w:hint="eastAsia" w:ascii="宋体" w:hAnsi="宋体" w:eastAsia="宋体" w:cs="宋体"/>
                <w:color w:val="auto"/>
                <w:spacing w:val="-3"/>
                <w:sz w:val="24"/>
                <w:szCs w:val="24"/>
              </w:rPr>
              <w:t>得力</w:t>
            </w:r>
            <w:r>
              <w:rPr>
                <w:rFonts w:hint="eastAsia" w:ascii="宋体" w:hAnsi="宋体" w:eastAsia="宋体" w:cs="宋体"/>
                <w:color w:val="auto"/>
                <w:sz w:val="24"/>
                <w:szCs w:val="24"/>
              </w:rPr>
              <w:t>4-5</w:t>
            </w:r>
            <w:r>
              <w:rPr>
                <w:rFonts w:hint="eastAsia" w:cs="宋体"/>
                <w:color w:val="auto"/>
                <w:sz w:val="24"/>
                <w:szCs w:val="24"/>
                <w:lang w:val="en-US" w:eastAsia="zh-CN"/>
              </w:rPr>
              <w:t>分</w:t>
            </w:r>
          </w:p>
          <w:p>
            <w:pPr>
              <w:pStyle w:val="36"/>
              <w:keepNext w:val="0"/>
              <w:keepLines w:val="0"/>
              <w:pageBreakBefore w:val="0"/>
              <w:widowControl w:val="0"/>
              <w:tabs>
                <w:tab w:val="left" w:leader="hyphen" w:pos="1058"/>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一般1-</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3"/>
                <w:sz w:val="24"/>
                <w:szCs w:val="24"/>
              </w:rPr>
              <w:t>3</w:t>
            </w:r>
            <w:r>
              <w:rPr>
                <w:rFonts w:hint="eastAsia" w:cs="宋体"/>
                <w:color w:val="auto"/>
                <w:sz w:val="24"/>
                <w:szCs w:val="24"/>
                <w:lang w:val="en-US" w:eastAsia="zh-CN"/>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不得力或本项缺项0</w:t>
            </w:r>
            <w:r>
              <w:rPr>
                <w:rFonts w:hint="eastAsia" w:cs="宋体"/>
                <w:color w:val="auto"/>
                <w:sz w:val="24"/>
                <w:szCs w:val="24"/>
                <w:lang w:val="en-US" w:eastAsia="zh-CN"/>
              </w:rPr>
              <w:t>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服务工作重点、难点分析(0.0~10.0 分)</w:t>
            </w:r>
          </w:p>
        </w:tc>
        <w:tc>
          <w:tcPr>
            <w:tcW w:w="4507" w:type="dxa"/>
            <w:vAlign w:val="center"/>
          </w:tcPr>
          <w:p>
            <w:pPr>
              <w:pStyle w:val="36"/>
              <w:keepNext w:val="0"/>
              <w:keepLines w:val="0"/>
              <w:pageBreakBefore w:val="0"/>
              <w:widowControl w:val="0"/>
              <w:tabs>
                <w:tab w:val="left" w:leader="hyphen" w:pos="931"/>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合理</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全</w:t>
            </w:r>
            <w:r>
              <w:rPr>
                <w:rFonts w:hint="eastAsia" w:ascii="宋体" w:hAnsi="宋体" w:eastAsia="宋体" w:cs="宋体"/>
                <w:color w:val="auto"/>
                <w:spacing w:val="-3"/>
                <w:sz w:val="24"/>
                <w:szCs w:val="24"/>
              </w:rPr>
              <w:t>面</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针</w:t>
            </w:r>
            <w:r>
              <w:rPr>
                <w:rFonts w:hint="eastAsia" w:ascii="宋体" w:hAnsi="宋体" w:eastAsia="宋体" w:cs="宋体"/>
                <w:color w:val="auto"/>
                <w:sz w:val="24"/>
                <w:szCs w:val="24"/>
              </w:rPr>
              <w:t>对性</w:t>
            </w:r>
            <w:r>
              <w:rPr>
                <w:rFonts w:hint="eastAsia" w:ascii="宋体" w:hAnsi="宋体" w:eastAsia="宋体" w:cs="宋体"/>
                <w:color w:val="auto"/>
                <w:spacing w:val="-3"/>
                <w:sz w:val="24"/>
                <w:szCs w:val="24"/>
              </w:rPr>
              <w:t>强</w:t>
            </w:r>
            <w:r>
              <w:rPr>
                <w:rFonts w:hint="eastAsia" w:ascii="宋体" w:hAnsi="宋体" w:eastAsia="宋体" w:cs="宋体"/>
                <w:color w:val="auto"/>
                <w:spacing w:val="-16"/>
                <w:sz w:val="24"/>
                <w:szCs w:val="24"/>
              </w:rPr>
              <w:t xml:space="preserve"> </w:t>
            </w:r>
            <w:r>
              <w:rPr>
                <w:rFonts w:hint="eastAsia" w:ascii="宋体" w:hAnsi="宋体" w:eastAsia="宋体" w:cs="宋体"/>
                <w:color w:val="auto"/>
                <w:sz w:val="24"/>
                <w:szCs w:val="24"/>
              </w:rPr>
              <w:t>6-10</w:t>
            </w:r>
            <w:r>
              <w:rPr>
                <w:rFonts w:hint="eastAsia" w:cs="宋体"/>
                <w:color w:val="auto"/>
                <w:sz w:val="24"/>
                <w:szCs w:val="24"/>
                <w:lang w:val="en-US" w:eastAsia="zh-CN"/>
              </w:rPr>
              <w:t>分</w:t>
            </w:r>
            <w:r>
              <w:rPr>
                <w:rFonts w:hint="eastAsia" w:ascii="宋体" w:hAnsi="宋体" w:eastAsia="宋体" w:cs="宋体"/>
                <w:color w:val="auto"/>
                <w:sz w:val="24"/>
                <w:szCs w:val="24"/>
              </w:rPr>
              <w:t xml:space="preserve">  </w:t>
            </w:r>
          </w:p>
          <w:p>
            <w:pPr>
              <w:pStyle w:val="36"/>
              <w:keepNext w:val="0"/>
              <w:keepLines w:val="0"/>
              <w:pageBreakBefore w:val="0"/>
              <w:widowControl w:val="0"/>
              <w:tabs>
                <w:tab w:val="left" w:leader="hyphen" w:pos="931"/>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合理</w:t>
            </w:r>
            <w:r>
              <w:rPr>
                <w:rFonts w:hint="eastAsia" w:ascii="宋体" w:hAnsi="宋体" w:eastAsia="宋体" w:cs="宋体"/>
                <w:color w:val="auto"/>
                <w:spacing w:val="-3"/>
                <w:sz w:val="24"/>
                <w:szCs w:val="24"/>
              </w:rPr>
              <w:t>性</w:t>
            </w:r>
            <w:r>
              <w:rPr>
                <w:rFonts w:hint="eastAsia" w:ascii="宋体" w:hAnsi="宋体" w:eastAsia="宋体" w:cs="宋体"/>
                <w:color w:val="auto"/>
                <w:sz w:val="24"/>
                <w:szCs w:val="24"/>
              </w:rPr>
              <w:t>一</w:t>
            </w:r>
            <w:r>
              <w:rPr>
                <w:rFonts w:hint="eastAsia" w:ascii="宋体" w:hAnsi="宋体" w:eastAsia="宋体" w:cs="宋体"/>
                <w:color w:val="auto"/>
                <w:spacing w:val="-3"/>
                <w:sz w:val="24"/>
                <w:szCs w:val="24"/>
              </w:rPr>
              <w:t>般</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基</w:t>
            </w:r>
            <w:r>
              <w:rPr>
                <w:rFonts w:hint="eastAsia" w:ascii="宋体" w:hAnsi="宋体" w:eastAsia="宋体" w:cs="宋体"/>
                <w:color w:val="auto"/>
                <w:sz w:val="24"/>
                <w:szCs w:val="24"/>
              </w:rPr>
              <w:t>本全</w:t>
            </w:r>
            <w:r>
              <w:rPr>
                <w:rFonts w:hint="eastAsia" w:ascii="宋体" w:hAnsi="宋体" w:eastAsia="宋体" w:cs="宋体"/>
                <w:color w:val="auto"/>
                <w:spacing w:val="-3"/>
                <w:sz w:val="24"/>
                <w:szCs w:val="24"/>
              </w:rPr>
              <w:t>面</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针</w:t>
            </w:r>
            <w:r>
              <w:rPr>
                <w:rFonts w:hint="eastAsia" w:ascii="宋体" w:hAnsi="宋体" w:eastAsia="宋体" w:cs="宋体"/>
                <w:color w:val="auto"/>
                <w:sz w:val="24"/>
                <w:szCs w:val="24"/>
              </w:rPr>
              <w:t>对</w:t>
            </w:r>
            <w:r>
              <w:rPr>
                <w:rFonts w:hint="eastAsia" w:ascii="宋体" w:hAnsi="宋体" w:eastAsia="宋体" w:cs="宋体"/>
                <w:color w:val="auto"/>
                <w:spacing w:val="-16"/>
                <w:sz w:val="24"/>
                <w:szCs w:val="24"/>
              </w:rPr>
              <w:t>性</w:t>
            </w:r>
            <w:r>
              <w:rPr>
                <w:rFonts w:hint="eastAsia" w:ascii="宋体" w:hAnsi="宋体" w:eastAsia="宋体" w:cs="宋体"/>
                <w:color w:val="auto"/>
                <w:sz w:val="24"/>
                <w:szCs w:val="24"/>
              </w:rPr>
              <w:t>一般1-5</w:t>
            </w:r>
            <w:r>
              <w:rPr>
                <w:rFonts w:hint="eastAsia" w:cs="宋体"/>
                <w:color w:val="auto"/>
                <w:sz w:val="24"/>
                <w:szCs w:val="24"/>
                <w:lang w:val="en-US" w:eastAsia="zh-CN"/>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不合理、不全面、</w:t>
            </w:r>
            <w:r>
              <w:rPr>
                <w:rFonts w:hint="eastAsia" w:ascii="宋体" w:hAnsi="宋体" w:eastAsia="宋体" w:cs="宋体"/>
                <w:color w:val="auto"/>
                <w:spacing w:val="-18"/>
                <w:sz w:val="24"/>
                <w:szCs w:val="24"/>
              </w:rPr>
              <w:t xml:space="preserve">没有针对性 </w:t>
            </w:r>
            <w:r>
              <w:rPr>
                <w:rFonts w:hint="eastAsia" w:ascii="宋体" w:hAnsi="宋体" w:eastAsia="宋体" w:cs="宋体"/>
                <w:color w:val="auto"/>
                <w:sz w:val="24"/>
                <w:szCs w:val="24"/>
              </w:rPr>
              <w:t>0</w:t>
            </w:r>
            <w:r>
              <w:rPr>
                <w:rFonts w:hint="eastAsia" w:cs="宋体"/>
                <w:color w:val="auto"/>
                <w:sz w:val="24"/>
                <w:szCs w:val="24"/>
                <w:lang w:val="en-US" w:eastAsia="zh-CN"/>
              </w:rPr>
              <w:t>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合理化建议</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(0.0~5.0 分)</w:t>
            </w:r>
          </w:p>
        </w:tc>
        <w:tc>
          <w:tcPr>
            <w:tcW w:w="45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合理、全面、针</w:t>
            </w:r>
            <w:r>
              <w:rPr>
                <w:rFonts w:hint="eastAsia" w:ascii="宋体" w:hAnsi="宋体" w:eastAsia="宋体" w:cs="宋体"/>
                <w:color w:val="auto"/>
                <w:spacing w:val="-5"/>
                <w:sz w:val="24"/>
                <w:szCs w:val="24"/>
              </w:rPr>
              <w:t xml:space="preserve">对性强 </w:t>
            </w:r>
            <w:r>
              <w:rPr>
                <w:rFonts w:hint="eastAsia" w:ascii="宋体" w:hAnsi="宋体" w:eastAsia="宋体" w:cs="宋体"/>
                <w:color w:val="auto"/>
                <w:sz w:val="24"/>
                <w:szCs w:val="24"/>
              </w:rPr>
              <w:t>4-5</w:t>
            </w:r>
            <w:r>
              <w:rPr>
                <w:rFonts w:hint="eastAsia" w:cs="宋体"/>
                <w:color w:val="auto"/>
                <w:sz w:val="24"/>
                <w:szCs w:val="24"/>
                <w:lang w:val="en-US" w:eastAsia="zh-CN"/>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合理性一般、基本全面、针对性</w:t>
            </w:r>
            <w:r>
              <w:rPr>
                <w:rFonts w:hint="eastAsia" w:ascii="宋体" w:hAnsi="宋体" w:eastAsia="宋体" w:cs="宋体"/>
                <w:color w:val="auto"/>
                <w:spacing w:val="-2"/>
                <w:sz w:val="24"/>
                <w:szCs w:val="24"/>
              </w:rPr>
              <w:t>一般</w:t>
            </w:r>
            <w:r>
              <w:rPr>
                <w:rFonts w:hint="eastAsia" w:ascii="宋体" w:hAnsi="宋体" w:eastAsia="宋体" w:cs="宋体"/>
                <w:color w:val="auto"/>
                <w:sz w:val="24"/>
                <w:szCs w:val="24"/>
              </w:rPr>
              <w:t>1-</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3"/>
                <w:sz w:val="24"/>
                <w:szCs w:val="24"/>
              </w:rPr>
              <w:t>3</w:t>
            </w:r>
            <w:r>
              <w:rPr>
                <w:rFonts w:hint="eastAsia" w:cs="宋体"/>
                <w:color w:val="auto"/>
                <w:sz w:val="24"/>
                <w:szCs w:val="24"/>
                <w:lang w:val="en-US" w:eastAsia="zh-CN"/>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不合理、不全面、</w:t>
            </w:r>
            <w:r>
              <w:rPr>
                <w:rFonts w:hint="eastAsia" w:ascii="宋体" w:hAnsi="宋体" w:eastAsia="宋体" w:cs="宋体"/>
                <w:color w:val="auto"/>
                <w:spacing w:val="-18"/>
                <w:sz w:val="24"/>
                <w:szCs w:val="24"/>
              </w:rPr>
              <w:t xml:space="preserve">没有针对性 </w:t>
            </w:r>
            <w:r>
              <w:rPr>
                <w:rFonts w:hint="eastAsia" w:ascii="宋体" w:hAnsi="宋体" w:eastAsia="宋体" w:cs="宋体"/>
                <w:color w:val="auto"/>
                <w:sz w:val="24"/>
                <w:szCs w:val="24"/>
              </w:rPr>
              <w:t>0</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7331"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注：1、本表小计总分为 100 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960" w:firstLine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2、技术服务方案中缺失某项评分因素的，该项评分因素计 0 分。</w:t>
      </w: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2" w:firstLineChars="200"/>
        <w:jc w:val="left"/>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2" w:firstLineChars="200"/>
        <w:jc w:val="left"/>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2" w:firstLineChars="200"/>
        <w:jc w:val="left"/>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评委签字：</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16" w:name="附表8  服务团队评分标准表"/>
      <w:bookmarkEnd w:id="416"/>
      <w:bookmarkStart w:id="417" w:name="_bookmark115"/>
      <w:bookmarkEnd w:id="417"/>
      <w:bookmarkStart w:id="418" w:name="_Toc28512"/>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8</w:t>
      </w:r>
      <w:r>
        <w:rPr>
          <w:rFonts w:hint="eastAsia" w:ascii="宋体" w:hAnsi="宋体" w:eastAsia="宋体" w:cs="宋体"/>
          <w:color w:val="auto"/>
          <w:sz w:val="24"/>
          <w:szCs w:val="24"/>
        </w:rPr>
        <w:tab/>
      </w:r>
      <w:r>
        <w:rPr>
          <w:rFonts w:hint="eastAsia" w:ascii="宋体" w:hAnsi="宋体" w:eastAsia="宋体" w:cs="宋体"/>
          <w:color w:val="auto"/>
          <w:sz w:val="24"/>
          <w:szCs w:val="24"/>
        </w:rPr>
        <w:t>服务团</w:t>
      </w:r>
      <w:r>
        <w:rPr>
          <w:rFonts w:hint="eastAsia" w:ascii="宋体" w:hAnsi="宋体" w:eastAsia="宋体" w:cs="宋体"/>
          <w:color w:val="auto"/>
          <w:spacing w:val="3"/>
          <w:sz w:val="24"/>
          <w:szCs w:val="24"/>
        </w:rPr>
        <w:t>队</w:t>
      </w:r>
      <w:r>
        <w:rPr>
          <w:rFonts w:hint="eastAsia" w:ascii="宋体" w:hAnsi="宋体" w:eastAsia="宋体" w:cs="宋体"/>
          <w:color w:val="auto"/>
          <w:sz w:val="24"/>
          <w:szCs w:val="24"/>
        </w:rPr>
        <w:t>评分标准表</w:t>
      </w:r>
      <w:bookmarkEnd w:id="418"/>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19" w:name="_Toc21172"/>
      <w:r>
        <w:rPr>
          <w:rFonts w:hint="eastAsia"/>
        </w:rPr>
        <w:t>服务团队评分标准表</w:t>
      </w:r>
      <w:bookmarkEnd w:id="419"/>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92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749"/>
        <w:gridCol w:w="3643"/>
        <w:gridCol w:w="598"/>
        <w:gridCol w:w="901"/>
        <w:gridCol w:w="900"/>
        <w:gridCol w:w="8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00"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749"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4241" w:type="dxa"/>
            <w:gridSpan w:val="2"/>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评分标准/分值</w:t>
            </w:r>
          </w:p>
        </w:tc>
        <w:tc>
          <w:tcPr>
            <w:tcW w:w="2699"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6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74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4241"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机构设置(</w:t>
            </w:r>
            <w:r>
              <w:rPr>
                <w:rFonts w:hint="eastAsia" w:cs="宋体"/>
                <w:color w:val="auto"/>
                <w:sz w:val="24"/>
                <w:szCs w:val="24"/>
                <w:lang w:val="en-US" w:eastAsia="zh-CN"/>
              </w:rPr>
              <w:t>10</w:t>
            </w:r>
            <w:r>
              <w:rPr>
                <w:rFonts w:hint="eastAsia" w:ascii="宋体" w:hAnsi="宋体" w:eastAsia="宋体" w:cs="宋体"/>
                <w:color w:val="auto"/>
                <w:sz w:val="24"/>
                <w:szCs w:val="24"/>
              </w:rPr>
              <w:t>.0~</w:t>
            </w:r>
            <w:r>
              <w:rPr>
                <w:rFonts w:hint="eastAsia" w:cs="宋体"/>
                <w:color w:val="auto"/>
                <w:sz w:val="24"/>
                <w:szCs w:val="24"/>
                <w:lang w:val="en-US" w:eastAsia="zh-CN"/>
              </w:rPr>
              <w:t>20</w:t>
            </w:r>
            <w:r>
              <w:rPr>
                <w:rFonts w:hint="eastAsia" w:ascii="宋体" w:hAnsi="宋体" w:eastAsia="宋体" w:cs="宋体"/>
                <w:color w:val="auto"/>
                <w:sz w:val="24"/>
                <w:szCs w:val="24"/>
              </w:rPr>
              <w:t>.0 分)</w:t>
            </w:r>
          </w:p>
        </w:tc>
        <w:tc>
          <w:tcPr>
            <w:tcW w:w="36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合 理  </w:t>
            </w:r>
            <w:r>
              <w:rPr>
                <w:rFonts w:hint="eastAsia" w:cs="宋体"/>
                <w:color w:val="auto"/>
                <w:sz w:val="24"/>
                <w:szCs w:val="24"/>
                <w:lang w:val="en-US" w:eastAsia="zh-CN"/>
              </w:rPr>
              <w:t>20分</w:t>
            </w:r>
            <w:r>
              <w:rPr>
                <w:rFonts w:hint="eastAsia" w:ascii="宋体" w:hAnsi="宋体" w:eastAsia="宋体" w:cs="宋体"/>
                <w:color w:val="auto"/>
                <w:sz w:val="24"/>
                <w:szCs w:val="24"/>
              </w:rPr>
              <w:t xml:space="preserve"> </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rPr>
              <w:t xml:space="preserve">欠 合 理 </w:t>
            </w:r>
            <w:r>
              <w:rPr>
                <w:rFonts w:hint="eastAsia" w:cs="宋体"/>
                <w:color w:val="auto"/>
                <w:spacing w:val="-3"/>
                <w:sz w:val="24"/>
                <w:szCs w:val="24"/>
                <w:lang w:val="en-US" w:eastAsia="zh-CN"/>
              </w:rPr>
              <w:t>10分</w:t>
            </w:r>
          </w:p>
        </w:tc>
        <w:tc>
          <w:tcPr>
            <w:tcW w:w="5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600"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49"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项目负责人(0.0~40.0 分)</w:t>
            </w:r>
          </w:p>
        </w:tc>
        <w:tc>
          <w:tcPr>
            <w:tcW w:w="36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拟任本项目负责人具有农业或水利相关专业高级职称得</w:t>
            </w:r>
            <w:r>
              <w:rPr>
                <w:rFonts w:hint="eastAsia" w:cs="宋体"/>
                <w:color w:val="auto"/>
                <w:sz w:val="24"/>
                <w:szCs w:val="24"/>
                <w:lang w:val="en-US" w:eastAsia="zh-CN"/>
              </w:rPr>
              <w:t>2</w:t>
            </w:r>
            <w:r>
              <w:rPr>
                <w:rFonts w:hint="eastAsia" w:ascii="宋体" w:hAnsi="宋体" w:eastAsia="宋体" w:cs="宋体"/>
                <w:color w:val="auto"/>
                <w:sz w:val="24"/>
                <w:szCs w:val="24"/>
              </w:rPr>
              <w:t>0分，中级职称得</w:t>
            </w:r>
            <w:r>
              <w:rPr>
                <w:rFonts w:hint="eastAsia" w:cs="宋体"/>
                <w:color w:val="auto"/>
                <w:sz w:val="24"/>
                <w:szCs w:val="24"/>
                <w:lang w:val="en-US" w:eastAsia="zh-CN"/>
              </w:rPr>
              <w:t>1</w:t>
            </w:r>
            <w:r>
              <w:rPr>
                <w:rFonts w:hint="eastAsia" w:ascii="宋体" w:hAnsi="宋体" w:eastAsia="宋体" w:cs="宋体"/>
                <w:color w:val="auto"/>
                <w:sz w:val="24"/>
                <w:szCs w:val="24"/>
              </w:rPr>
              <w:t>0分。</w:t>
            </w:r>
          </w:p>
        </w:tc>
        <w:tc>
          <w:tcPr>
            <w:tcW w:w="5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600" w:type="dxa"/>
            <w:vMerge w:val="continue"/>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749" w:type="dxa"/>
            <w:vMerge w:val="continue"/>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6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拟任本项目负责人担任过类似项目负责人</w:t>
            </w:r>
            <w:r>
              <w:rPr>
                <w:rFonts w:hint="eastAsia" w:cs="宋体"/>
                <w:color w:val="auto"/>
                <w:sz w:val="24"/>
                <w:szCs w:val="24"/>
                <w:lang w:val="en-US" w:eastAsia="zh-CN"/>
              </w:rPr>
              <w:t>的得20分，未担任过类似项目负责人的得0分。</w:t>
            </w:r>
          </w:p>
        </w:tc>
        <w:tc>
          <w:tcPr>
            <w:tcW w:w="5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jc w:val="center"/>
        </w:trPr>
        <w:tc>
          <w:tcPr>
            <w:tcW w:w="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技术人员职称</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w:t>
            </w:r>
            <w:r>
              <w:rPr>
                <w:rFonts w:hint="eastAsia" w:cs="宋体"/>
                <w:color w:val="auto"/>
                <w:sz w:val="24"/>
                <w:szCs w:val="24"/>
                <w:lang w:val="en-US" w:eastAsia="zh-CN"/>
              </w:rPr>
              <w:t>40</w:t>
            </w:r>
            <w:r>
              <w:rPr>
                <w:rFonts w:hint="eastAsia" w:ascii="宋体" w:hAnsi="宋体" w:eastAsia="宋体" w:cs="宋体"/>
                <w:color w:val="auto"/>
                <w:spacing w:val="-18"/>
                <w:sz w:val="24"/>
                <w:szCs w:val="24"/>
              </w:rPr>
              <w:t xml:space="preserve"> 分)</w:t>
            </w:r>
          </w:p>
        </w:tc>
        <w:tc>
          <w:tcPr>
            <w:tcW w:w="36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default" w:ascii="宋体" w:hAnsi="宋体" w:eastAsia="宋体" w:cs="宋体"/>
                <w:color w:val="auto"/>
                <w:spacing w:val="-3"/>
                <w:sz w:val="24"/>
                <w:szCs w:val="24"/>
                <w:lang w:val="en-US" w:eastAsia="zh-CN"/>
              </w:rPr>
            </w:pPr>
            <w:r>
              <w:rPr>
                <w:rFonts w:hint="eastAsia" w:cs="宋体"/>
                <w:color w:val="auto"/>
                <w:spacing w:val="-3"/>
                <w:sz w:val="24"/>
                <w:szCs w:val="24"/>
                <w:lang w:val="en-US" w:eastAsia="zh-CN"/>
              </w:rPr>
              <w:t>1、技术人员中具有一级造价工程师职业资格证书的计10分，具有二级造价工程师职业资格证书的计5分。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cs="宋体"/>
                <w:color w:val="auto"/>
                <w:spacing w:val="-3"/>
                <w:sz w:val="24"/>
                <w:szCs w:val="24"/>
                <w:lang w:val="en-US" w:eastAsia="zh-CN"/>
              </w:rPr>
              <w:t>2、</w:t>
            </w:r>
            <w:r>
              <w:rPr>
                <w:rFonts w:hint="eastAsia" w:ascii="宋体" w:hAnsi="宋体" w:eastAsia="宋体" w:cs="宋体"/>
                <w:color w:val="auto"/>
                <w:spacing w:val="-3"/>
                <w:sz w:val="24"/>
                <w:szCs w:val="24"/>
              </w:rPr>
              <w:t>技术人员配备中具有(水利或农业</w:t>
            </w:r>
            <w:r>
              <w:rPr>
                <w:rFonts w:hint="eastAsia" w:cs="宋体"/>
                <w:color w:val="auto"/>
                <w:spacing w:val="-3"/>
                <w:sz w:val="24"/>
                <w:szCs w:val="24"/>
                <w:lang w:eastAsia="zh-CN"/>
              </w:rPr>
              <w:t>或给排水</w:t>
            </w:r>
            <w:r>
              <w:rPr>
                <w:rFonts w:hint="eastAsia" w:ascii="宋体" w:hAnsi="宋体" w:eastAsia="宋体" w:cs="宋体"/>
                <w:color w:val="auto"/>
                <w:spacing w:val="-3"/>
                <w:sz w:val="24"/>
                <w:szCs w:val="24"/>
              </w:rPr>
              <w:t>)相关专业</w:t>
            </w:r>
            <w:r>
              <w:rPr>
                <w:rFonts w:hint="eastAsia" w:cs="宋体"/>
                <w:color w:val="auto"/>
                <w:spacing w:val="-3"/>
                <w:sz w:val="24"/>
                <w:szCs w:val="24"/>
                <w:lang w:val="en-US" w:eastAsia="zh-CN"/>
              </w:rPr>
              <w:t>高</w:t>
            </w:r>
            <w:r>
              <w:rPr>
                <w:rFonts w:hint="eastAsia" w:ascii="宋体" w:hAnsi="宋体" w:eastAsia="宋体" w:cs="宋体"/>
                <w:color w:val="auto"/>
                <w:spacing w:val="-3"/>
                <w:sz w:val="24"/>
                <w:szCs w:val="24"/>
              </w:rPr>
              <w:t>级职称及以上</w:t>
            </w:r>
            <w:r>
              <w:rPr>
                <w:rFonts w:hint="eastAsia" w:cs="宋体"/>
                <w:color w:val="auto"/>
                <w:spacing w:val="-3"/>
                <w:sz w:val="24"/>
                <w:szCs w:val="24"/>
                <w:lang w:val="en-US" w:eastAsia="zh-CN"/>
              </w:rPr>
              <w:t>的</w:t>
            </w:r>
            <w:r>
              <w:rPr>
                <w:rFonts w:hint="eastAsia" w:ascii="宋体" w:hAnsi="宋体" w:eastAsia="宋体" w:cs="宋体"/>
                <w:color w:val="auto"/>
                <w:spacing w:val="-3"/>
                <w:sz w:val="24"/>
                <w:szCs w:val="24"/>
              </w:rPr>
              <w:t>，每人次计</w:t>
            </w:r>
            <w:r>
              <w:rPr>
                <w:rFonts w:hint="eastAsia" w:cs="宋体"/>
                <w:color w:val="auto"/>
                <w:spacing w:val="-3"/>
                <w:sz w:val="24"/>
                <w:szCs w:val="24"/>
                <w:lang w:val="en-US" w:eastAsia="zh-CN"/>
              </w:rPr>
              <w:t>5</w:t>
            </w:r>
            <w:r>
              <w:rPr>
                <w:rFonts w:hint="eastAsia" w:ascii="宋体" w:hAnsi="宋体" w:eastAsia="宋体" w:cs="宋体"/>
                <w:color w:val="auto"/>
                <w:spacing w:val="-17"/>
                <w:sz w:val="24"/>
                <w:szCs w:val="24"/>
              </w:rPr>
              <w:t>分</w:t>
            </w:r>
            <w:r>
              <w:rPr>
                <w:rFonts w:hint="eastAsia" w:cs="宋体"/>
                <w:color w:val="auto"/>
                <w:spacing w:val="-17"/>
                <w:sz w:val="24"/>
                <w:szCs w:val="24"/>
                <w:lang w:eastAsia="zh-CN"/>
              </w:rPr>
              <w:t>；</w:t>
            </w:r>
            <w:r>
              <w:rPr>
                <w:rFonts w:hint="eastAsia" w:ascii="宋体" w:hAnsi="宋体" w:eastAsia="宋体" w:cs="宋体"/>
                <w:color w:val="auto"/>
                <w:spacing w:val="-3"/>
                <w:sz w:val="24"/>
                <w:szCs w:val="24"/>
              </w:rPr>
              <w:t>相关专业</w:t>
            </w:r>
            <w:r>
              <w:rPr>
                <w:rFonts w:hint="eastAsia" w:cs="宋体"/>
                <w:color w:val="auto"/>
                <w:spacing w:val="-3"/>
                <w:sz w:val="24"/>
                <w:szCs w:val="24"/>
                <w:lang w:val="en-US" w:eastAsia="zh-CN"/>
              </w:rPr>
              <w:t>中</w:t>
            </w:r>
            <w:r>
              <w:rPr>
                <w:rFonts w:hint="eastAsia" w:ascii="宋体" w:hAnsi="宋体" w:eastAsia="宋体" w:cs="宋体"/>
                <w:color w:val="auto"/>
                <w:spacing w:val="-3"/>
                <w:sz w:val="24"/>
                <w:szCs w:val="24"/>
              </w:rPr>
              <w:t>级职称</w:t>
            </w:r>
            <w:r>
              <w:rPr>
                <w:rFonts w:hint="eastAsia" w:cs="宋体"/>
                <w:color w:val="auto"/>
                <w:spacing w:val="-3"/>
                <w:sz w:val="24"/>
                <w:szCs w:val="24"/>
                <w:lang w:val="en-US" w:eastAsia="zh-CN"/>
              </w:rPr>
              <w:t>的</w:t>
            </w:r>
            <w:r>
              <w:rPr>
                <w:rFonts w:hint="eastAsia" w:ascii="宋体" w:hAnsi="宋体" w:eastAsia="宋体" w:cs="宋体"/>
                <w:color w:val="auto"/>
                <w:spacing w:val="-3"/>
                <w:sz w:val="24"/>
                <w:szCs w:val="24"/>
              </w:rPr>
              <w:t>，每人次计</w:t>
            </w:r>
            <w:r>
              <w:rPr>
                <w:rFonts w:hint="eastAsia" w:cs="宋体"/>
                <w:color w:val="auto"/>
                <w:spacing w:val="-3"/>
                <w:sz w:val="24"/>
                <w:szCs w:val="24"/>
                <w:lang w:val="en-US" w:eastAsia="zh-CN"/>
              </w:rPr>
              <w:t>3</w:t>
            </w:r>
            <w:r>
              <w:rPr>
                <w:rFonts w:hint="eastAsia" w:ascii="宋体" w:hAnsi="宋体" w:eastAsia="宋体" w:cs="宋体"/>
                <w:color w:val="auto"/>
                <w:spacing w:val="-17"/>
                <w:sz w:val="24"/>
                <w:szCs w:val="24"/>
              </w:rPr>
              <w:t>分，最多计</w:t>
            </w:r>
            <w:r>
              <w:rPr>
                <w:rFonts w:hint="eastAsia" w:cs="宋体"/>
                <w:color w:val="auto"/>
                <w:spacing w:val="-17"/>
                <w:sz w:val="24"/>
                <w:szCs w:val="24"/>
                <w:lang w:val="en-US" w:eastAsia="zh-CN"/>
              </w:rPr>
              <w:t>30</w:t>
            </w:r>
            <w:r>
              <w:rPr>
                <w:rFonts w:hint="eastAsia" w:ascii="宋体" w:hAnsi="宋体" w:eastAsia="宋体" w:cs="宋体"/>
                <w:color w:val="auto"/>
                <w:spacing w:val="-54"/>
                <w:sz w:val="24"/>
                <w:szCs w:val="24"/>
              </w:rPr>
              <w:t xml:space="preserve"> 分。</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同一人</w:t>
            </w:r>
            <w:r>
              <w:rPr>
                <w:rFonts w:hint="eastAsia" w:ascii="宋体" w:hAnsi="宋体" w:eastAsia="宋体" w:cs="宋体"/>
                <w:color w:val="auto"/>
                <w:spacing w:val="-3"/>
                <w:sz w:val="24"/>
                <w:szCs w:val="24"/>
              </w:rPr>
              <w:t>具有多项技术职称或注册资格</w:t>
            </w:r>
            <w:r>
              <w:rPr>
                <w:rFonts w:hint="eastAsia" w:ascii="宋体" w:hAnsi="宋体" w:eastAsia="宋体" w:cs="宋体"/>
                <w:color w:val="auto"/>
                <w:spacing w:val="-9"/>
                <w:sz w:val="24"/>
                <w:szCs w:val="24"/>
              </w:rPr>
              <w:t>的，取最高级别，不累计算分</w:t>
            </w:r>
            <w:r>
              <w:rPr>
                <w:rFonts w:hint="eastAsia" w:ascii="宋体" w:hAnsi="宋体" w:eastAsia="宋体" w:cs="宋体"/>
                <w:color w:val="auto"/>
                <w:spacing w:val="-108"/>
                <w:sz w:val="24"/>
                <w:szCs w:val="24"/>
              </w:rPr>
              <w:t>）</w:t>
            </w:r>
          </w:p>
        </w:tc>
        <w:tc>
          <w:tcPr>
            <w:tcW w:w="5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34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36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注：</w:t>
      </w:r>
      <w:r>
        <w:rPr>
          <w:rFonts w:hint="eastAsia" w:ascii="宋体" w:hAnsi="宋体" w:eastAsia="宋体" w:cs="宋体"/>
          <w:color w:val="auto"/>
          <w:spacing w:val="-3"/>
          <w:sz w:val="24"/>
          <w:szCs w:val="24"/>
        </w:rPr>
        <w:t>1</w:t>
      </w:r>
      <w:r>
        <w:rPr>
          <w:rFonts w:hint="eastAsia" w:ascii="宋体" w:hAnsi="宋体" w:eastAsia="宋体" w:cs="宋体"/>
          <w:color w:val="auto"/>
          <w:spacing w:val="-7"/>
          <w:sz w:val="24"/>
          <w:szCs w:val="24"/>
        </w:rPr>
        <w:t xml:space="preserve">、本表小计总分为 </w:t>
      </w:r>
      <w:r>
        <w:rPr>
          <w:rFonts w:hint="eastAsia" w:ascii="宋体" w:hAnsi="宋体" w:eastAsia="宋体" w:cs="宋体"/>
          <w:color w:val="auto"/>
          <w:sz w:val="24"/>
          <w:szCs w:val="24"/>
        </w:rPr>
        <w:t xml:space="preserve">100 </w:t>
      </w:r>
      <w:r>
        <w:rPr>
          <w:rFonts w:hint="eastAsia" w:ascii="宋体" w:hAnsi="宋体" w:eastAsia="宋体" w:cs="宋体"/>
          <w:color w:val="auto"/>
          <w:spacing w:val="-5"/>
          <w:sz w:val="24"/>
          <w:szCs w:val="24"/>
        </w:rPr>
        <w:t>分。由评标委员会集体评议，统一计分。评标委员会成员中对结论有不同意见时，按少数服从多数的原则，确定得分。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2、投标书缺项者，该子项计零分。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3、项目负责人资格要求类似业绩详见第二章投标人须知前附表 1.4.1 项规定。项目负责人评分要求业绩见第二章投标须知前附表第 9.5 款第 3 项的规定。</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20" w:name="_bookmark116"/>
      <w:bookmarkEnd w:id="420"/>
      <w:bookmarkStart w:id="421" w:name="附表9  投标报价评分表"/>
      <w:bookmarkEnd w:id="421"/>
      <w:bookmarkStart w:id="422" w:name="_Toc22526"/>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9</w:t>
      </w:r>
      <w:r>
        <w:rPr>
          <w:rFonts w:hint="eastAsia" w:ascii="宋体" w:hAnsi="宋体" w:eastAsia="宋体" w:cs="宋体"/>
          <w:color w:val="auto"/>
          <w:sz w:val="24"/>
          <w:szCs w:val="24"/>
        </w:rPr>
        <w:tab/>
      </w:r>
      <w:r>
        <w:rPr>
          <w:rFonts w:hint="eastAsia" w:ascii="宋体" w:hAnsi="宋体" w:eastAsia="宋体" w:cs="宋体"/>
          <w:color w:val="auto"/>
          <w:sz w:val="24"/>
          <w:szCs w:val="24"/>
        </w:rPr>
        <w:t>投标报价评分表</w:t>
      </w:r>
      <w:bookmarkEnd w:id="422"/>
    </w:p>
    <w:p>
      <w:pPr>
        <w:pStyle w:val="5"/>
        <w:bidi w:val="0"/>
        <w:jc w:val="center"/>
        <w:rPr>
          <w:rFonts w:hint="eastAsia"/>
        </w:rPr>
      </w:pPr>
      <w:bookmarkStart w:id="423" w:name="_Toc5695"/>
      <w:r>
        <w:rPr>
          <w:rFonts w:hint="eastAsia"/>
        </w:rPr>
        <w:t>投标报价评分标准（适用于货币报价）</w:t>
      </w:r>
      <w:bookmarkEnd w:id="42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p>
    <w:tbl>
      <w:tblPr>
        <w:tblStyle w:val="21"/>
        <w:tblW w:w="92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1858"/>
        <w:gridCol w:w="6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jc w:val="center"/>
        </w:trPr>
        <w:tc>
          <w:tcPr>
            <w:tcW w:w="12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2.2.4（4）</w:t>
            </w:r>
          </w:p>
        </w:tc>
        <w:tc>
          <w:tcPr>
            <w:tcW w:w="18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投标报价(100.0 分)</w:t>
            </w:r>
          </w:p>
        </w:tc>
        <w:tc>
          <w:tcPr>
            <w:tcW w:w="6190" w:type="dxa"/>
          </w:tcPr>
          <w:p>
            <w:pPr>
              <w:jc w:val="left"/>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p>
          <w:p>
            <w:pPr>
              <w:jc w:val="left"/>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所有参与投标的合格投标人报价的平均值即为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评标基</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准价；</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投标报价等于基准价得分计</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90</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分；投标报价每高于评标基准价1%在</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90</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分的基础上扣</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分,最多扣</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10</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分；每低于评标基准价1%在</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90</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分的基础上加</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分，最多加</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10</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w:t>
            </w: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1、报价得分最低为</w:t>
      </w:r>
      <w:r>
        <w:rPr>
          <w:rFonts w:hint="eastAsia" w:cs="宋体"/>
          <w:color w:val="auto"/>
          <w:sz w:val="24"/>
          <w:szCs w:val="24"/>
          <w:lang w:val="en-US" w:eastAsia="zh-CN"/>
        </w:rPr>
        <w:t>8</w:t>
      </w:r>
      <w:r>
        <w:rPr>
          <w:rFonts w:hint="eastAsia" w:ascii="宋体" w:hAnsi="宋体" w:eastAsia="宋体" w:cs="宋体"/>
          <w:color w:val="auto"/>
          <w:sz w:val="24"/>
          <w:szCs w:val="24"/>
        </w:rPr>
        <w:t>0 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960" w:firstLine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2、基准价为所有有效投标报价的算术平均值。</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960" w:firstLine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3、计算结果小数点后四舍五入取两位。</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24" w:name="附表10  权数取值表"/>
      <w:bookmarkEnd w:id="424"/>
      <w:bookmarkStart w:id="425" w:name="_bookmark117"/>
      <w:bookmarkEnd w:id="425"/>
      <w:bookmarkStart w:id="426" w:name="_Toc7508"/>
      <w:r>
        <w:rPr>
          <w:rFonts w:hint="eastAsia" w:ascii="宋体" w:hAnsi="宋体" w:eastAsia="宋体" w:cs="宋体"/>
          <w:color w:val="auto"/>
          <w:sz w:val="24"/>
          <w:szCs w:val="24"/>
        </w:rPr>
        <w:t>附表</w:t>
      </w:r>
      <w:r>
        <w:rPr>
          <w:rFonts w:hint="eastAsia" w:ascii="宋体" w:hAnsi="宋体" w:eastAsia="宋体" w:cs="宋体"/>
          <w:color w:val="auto"/>
          <w:spacing w:val="-12"/>
          <w:sz w:val="24"/>
          <w:szCs w:val="24"/>
        </w:rPr>
        <w:t xml:space="preserve"> </w:t>
      </w:r>
      <w:r>
        <w:rPr>
          <w:rFonts w:hint="eastAsia" w:ascii="宋体" w:hAnsi="宋体" w:eastAsia="宋体" w:cs="宋体"/>
          <w:color w:val="auto"/>
          <w:sz w:val="24"/>
          <w:szCs w:val="24"/>
        </w:rPr>
        <w:t>10</w:t>
      </w:r>
      <w:r>
        <w:rPr>
          <w:rFonts w:hint="eastAsia" w:ascii="宋体" w:hAnsi="宋体" w:eastAsia="宋体" w:cs="宋体"/>
          <w:color w:val="auto"/>
          <w:sz w:val="24"/>
          <w:szCs w:val="24"/>
        </w:rPr>
        <w:tab/>
      </w:r>
      <w:r>
        <w:rPr>
          <w:rFonts w:hint="eastAsia" w:ascii="宋体" w:hAnsi="宋体" w:eastAsia="宋体" w:cs="宋体"/>
          <w:color w:val="auto"/>
          <w:sz w:val="24"/>
          <w:szCs w:val="24"/>
        </w:rPr>
        <w:t>权数取</w:t>
      </w:r>
      <w:r>
        <w:rPr>
          <w:rFonts w:hint="eastAsia" w:ascii="宋体" w:hAnsi="宋体" w:eastAsia="宋体" w:cs="宋体"/>
          <w:color w:val="auto"/>
          <w:spacing w:val="3"/>
          <w:sz w:val="24"/>
          <w:szCs w:val="24"/>
        </w:rPr>
        <w:t>值</w:t>
      </w:r>
      <w:r>
        <w:rPr>
          <w:rFonts w:hint="eastAsia" w:ascii="宋体" w:hAnsi="宋体" w:eastAsia="宋体" w:cs="宋体"/>
          <w:color w:val="auto"/>
          <w:sz w:val="24"/>
          <w:szCs w:val="24"/>
        </w:rPr>
        <w:t>表</w:t>
      </w:r>
      <w:bookmarkEnd w:id="42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27" w:name="_Toc32252"/>
      <w:r>
        <w:rPr>
          <w:rFonts w:hint="eastAsia"/>
        </w:rPr>
        <w:t>权数取值表</w:t>
      </w:r>
      <w:bookmarkEnd w:id="427"/>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1"/>
        <w:tblW w:w="92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4354"/>
        <w:gridCol w:w="2030"/>
        <w:gridCol w:w="2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序号 </w:t>
            </w:r>
          </w:p>
        </w:tc>
        <w:tc>
          <w:tcPr>
            <w:tcW w:w="435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项    目 </w:t>
            </w:r>
          </w:p>
        </w:tc>
        <w:tc>
          <w:tcPr>
            <w:tcW w:w="2030"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权数取值范围 </w:t>
            </w:r>
          </w:p>
        </w:tc>
        <w:tc>
          <w:tcPr>
            <w:tcW w:w="203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权数取值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 </w:t>
            </w:r>
          </w:p>
        </w:tc>
        <w:tc>
          <w:tcPr>
            <w:tcW w:w="435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投标人的资信业绩（K1） </w:t>
            </w:r>
          </w:p>
        </w:tc>
        <w:tc>
          <w:tcPr>
            <w:tcW w:w="2030"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0.15～0.25 </w:t>
            </w:r>
          </w:p>
        </w:tc>
        <w:tc>
          <w:tcPr>
            <w:tcW w:w="203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0.25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 </w:t>
            </w:r>
          </w:p>
        </w:tc>
        <w:tc>
          <w:tcPr>
            <w:tcW w:w="435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技术服务方案（K2） </w:t>
            </w:r>
          </w:p>
        </w:tc>
        <w:tc>
          <w:tcPr>
            <w:tcW w:w="2030"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0.25～0.40 </w:t>
            </w:r>
          </w:p>
        </w:tc>
        <w:tc>
          <w:tcPr>
            <w:tcW w:w="203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 </w:t>
            </w:r>
          </w:p>
        </w:tc>
        <w:tc>
          <w:tcPr>
            <w:tcW w:w="435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服务团队（K3） </w:t>
            </w:r>
          </w:p>
        </w:tc>
        <w:tc>
          <w:tcPr>
            <w:tcW w:w="2030"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0.15～0.35 </w:t>
            </w:r>
          </w:p>
        </w:tc>
        <w:tc>
          <w:tcPr>
            <w:tcW w:w="203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 </w:t>
            </w:r>
          </w:p>
        </w:tc>
        <w:tc>
          <w:tcPr>
            <w:tcW w:w="435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投标报价（K4） </w:t>
            </w:r>
          </w:p>
        </w:tc>
        <w:tc>
          <w:tcPr>
            <w:tcW w:w="2030"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0.15～0.30 </w:t>
            </w:r>
          </w:p>
        </w:tc>
        <w:tc>
          <w:tcPr>
            <w:tcW w:w="203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0.15 </w:t>
            </w:r>
          </w:p>
        </w:tc>
      </w:tr>
    </w:tbl>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权数取值之和必须等于 1。</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28" w:name="_bookmark118"/>
      <w:bookmarkEnd w:id="428"/>
      <w:bookmarkStart w:id="429" w:name="附表11  投标报价计分表"/>
      <w:bookmarkEnd w:id="429"/>
      <w:bookmarkStart w:id="430" w:name="_Toc2044"/>
      <w:r>
        <w:rPr>
          <w:rFonts w:hint="eastAsia" w:ascii="宋体" w:hAnsi="宋体" w:eastAsia="宋体" w:cs="宋体"/>
          <w:color w:val="auto"/>
          <w:sz w:val="24"/>
          <w:szCs w:val="24"/>
        </w:rPr>
        <w:t>附表</w:t>
      </w:r>
      <w:r>
        <w:rPr>
          <w:rFonts w:hint="eastAsia" w:ascii="宋体" w:hAnsi="宋体" w:eastAsia="宋体" w:cs="宋体"/>
          <w:color w:val="auto"/>
          <w:spacing w:val="-12"/>
          <w:sz w:val="24"/>
          <w:szCs w:val="24"/>
        </w:rPr>
        <w:t xml:space="preserve"> </w:t>
      </w:r>
      <w:r>
        <w:rPr>
          <w:rFonts w:hint="eastAsia" w:ascii="宋体" w:hAnsi="宋体" w:eastAsia="宋体" w:cs="宋体"/>
          <w:color w:val="auto"/>
          <w:sz w:val="24"/>
          <w:szCs w:val="24"/>
        </w:rPr>
        <w:t>11</w:t>
      </w:r>
      <w:r>
        <w:rPr>
          <w:rFonts w:hint="eastAsia" w:ascii="宋体" w:hAnsi="宋体" w:eastAsia="宋体" w:cs="宋体"/>
          <w:color w:val="auto"/>
          <w:sz w:val="24"/>
          <w:szCs w:val="24"/>
        </w:rPr>
        <w:tab/>
      </w:r>
      <w:r>
        <w:rPr>
          <w:rFonts w:hint="eastAsia" w:ascii="宋体" w:hAnsi="宋体" w:eastAsia="宋体" w:cs="宋体"/>
          <w:color w:val="auto"/>
          <w:sz w:val="24"/>
          <w:szCs w:val="24"/>
        </w:rPr>
        <w:t>投标报价计分表</w:t>
      </w:r>
      <w:bookmarkEnd w:id="430"/>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31" w:name="_Toc32001"/>
      <w:r>
        <w:rPr>
          <w:rFonts w:hint="eastAsia"/>
        </w:rPr>
        <w:t>投标报价计分表</w:t>
      </w:r>
      <w:bookmarkEnd w:id="43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648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1" locked="0" layoutInCell="1" allowOverlap="1">
                <wp:simplePos x="0" y="0"/>
                <wp:positionH relativeFrom="page">
                  <wp:posOffset>1440180</wp:posOffset>
                </wp:positionH>
                <wp:positionV relativeFrom="paragraph">
                  <wp:posOffset>246380</wp:posOffset>
                </wp:positionV>
                <wp:extent cx="1379220" cy="1202690"/>
                <wp:effectExtent l="3175" t="3810" r="8255" b="12700"/>
                <wp:wrapNone/>
                <wp:docPr id="5" name="直线 6"/>
                <wp:cNvGraphicFramePr/>
                <a:graphic xmlns:a="http://schemas.openxmlformats.org/drawingml/2006/main">
                  <a:graphicData uri="http://schemas.microsoft.com/office/word/2010/wordprocessingShape">
                    <wps:wsp>
                      <wps:cNvCnPr/>
                      <wps:spPr>
                        <a:xfrm>
                          <a:off x="0" y="0"/>
                          <a:ext cx="1379220" cy="120269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3.4pt;margin-top:19.4pt;height:94.7pt;width:108.6pt;mso-position-horizontal-relative:page;z-index:-251656192;mso-width-relative:page;mso-height-relative:page;" filled="f" stroked="t" coordsize="21600,21600" o:gfxdata="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Yt7UzZAAAACgEAAA8AAAAAAAAAAQAgAAAAIgAAAGRycy9kb3ducmV2LnhtbFBLAQIUABQA&#10;AAAIAIdO4kC7IqlK7wEAAOEDAAAOAAAAAAAAAAEAIAAAACgBAABkcnMvZTJvRG9jLnhtbFBLBQYA&#10;AAAABgAGAFkBAACJBQAAAAA=&#10;">
                <v:fill on="f" focussize="0,0"/>
                <v:stroke weight="0.48pt" color="#000000" joinstyle="round"/>
                <v:imagedata o:title=""/>
                <o:lock v:ext="edit" aspectratio="f"/>
              </v:line>
            </w:pict>
          </mc:Fallback>
        </mc:AlternateContent>
      </w: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2222"/>
        <w:gridCol w:w="1436"/>
        <w:gridCol w:w="1441"/>
        <w:gridCol w:w="1443"/>
        <w:gridCol w:w="1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764"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22"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cs="宋体"/>
                <w:color w:val="auto"/>
                <w:sz w:val="24"/>
                <w:szCs w:val="24"/>
                <w:lang w:val="en-US" w:eastAsia="zh-CN"/>
              </w:rPr>
              <w:t xml:space="preserve">       </w:t>
            </w:r>
            <w:r>
              <w:rPr>
                <w:rFonts w:hint="eastAsia" w:ascii="宋体" w:hAnsi="宋体" w:eastAsia="宋体" w:cs="宋体"/>
                <w:color w:val="auto"/>
                <w:sz w:val="24"/>
                <w:szCs w:val="24"/>
              </w:rPr>
              <w:t>数量</w:t>
            </w:r>
          </w:p>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6052" w:type="dxa"/>
            <w:gridSpan w:val="4"/>
            <w:vAlign w:val="center"/>
          </w:tcPr>
          <w:p>
            <w:pPr>
              <w:pStyle w:val="36"/>
              <w:keepNext w:val="0"/>
              <w:keepLines w:val="0"/>
              <w:pageBreakBefore w:val="0"/>
              <w:widowControl w:val="0"/>
              <w:tabs>
                <w:tab w:val="left" w:pos="431"/>
                <w:tab w:val="left" w:pos="851"/>
              </w:tabs>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w:t>
            </w:r>
            <w:r>
              <w:rPr>
                <w:rFonts w:hint="eastAsia" w:ascii="宋体" w:hAnsi="宋体" w:eastAsia="宋体" w:cs="宋体"/>
                <w:color w:val="auto"/>
                <w:sz w:val="24"/>
                <w:szCs w:val="24"/>
              </w:rPr>
              <w:tab/>
            </w:r>
            <w:r>
              <w:rPr>
                <w:rFonts w:hint="eastAsia" w:ascii="宋体" w:hAnsi="宋体" w:eastAsia="宋体" w:cs="宋体"/>
                <w:color w:val="auto"/>
                <w:sz w:val="24"/>
                <w:szCs w:val="24"/>
              </w:rPr>
              <w:t>标</w:t>
            </w:r>
            <w:r>
              <w:rPr>
                <w:rFonts w:hint="eastAsia" w:ascii="宋体" w:hAnsi="宋体" w:eastAsia="宋体" w:cs="宋体"/>
                <w:color w:val="auto"/>
                <w:sz w:val="24"/>
                <w:szCs w:val="24"/>
              </w:rPr>
              <w:tab/>
            </w:r>
            <w:r>
              <w:rPr>
                <w:rFonts w:hint="eastAsia" w:ascii="宋体" w:hAnsi="宋体" w:eastAsia="宋体" w:cs="宋体"/>
                <w:color w:val="auto"/>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76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2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p>
        </w:tc>
        <w:tc>
          <w:tcPr>
            <w:tcW w:w="144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2</w:t>
            </w:r>
          </w:p>
        </w:tc>
        <w:tc>
          <w:tcPr>
            <w:tcW w:w="14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3</w:t>
            </w:r>
          </w:p>
        </w:tc>
        <w:tc>
          <w:tcPr>
            <w:tcW w:w="17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76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2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7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7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p>
        </w:tc>
        <w:tc>
          <w:tcPr>
            <w:tcW w:w="222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14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7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7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2</w:t>
            </w:r>
          </w:p>
        </w:tc>
        <w:tc>
          <w:tcPr>
            <w:tcW w:w="222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评标基准价</w:t>
            </w:r>
          </w:p>
        </w:tc>
        <w:tc>
          <w:tcPr>
            <w:tcW w:w="6052"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7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cs="宋体"/>
                <w:color w:val="auto"/>
                <w:w w:val="100"/>
                <w:sz w:val="24"/>
                <w:szCs w:val="24"/>
                <w:lang w:val="en-US" w:eastAsia="zh-CN"/>
              </w:rPr>
              <w:t>3</w:t>
            </w:r>
          </w:p>
        </w:tc>
        <w:tc>
          <w:tcPr>
            <w:tcW w:w="222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报价得分</w:t>
            </w:r>
          </w:p>
        </w:tc>
        <w:tc>
          <w:tcPr>
            <w:tcW w:w="14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7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bl>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32" w:name="_bookmark121"/>
      <w:bookmarkEnd w:id="432"/>
      <w:bookmarkStart w:id="433" w:name="附表12  评委打分结果汇总表"/>
      <w:bookmarkEnd w:id="433"/>
      <w:bookmarkStart w:id="434" w:name="_bookmark120"/>
      <w:bookmarkEnd w:id="434"/>
      <w:bookmarkStart w:id="435" w:name="_bookmark119"/>
      <w:bookmarkEnd w:id="435"/>
      <w:bookmarkStart w:id="436" w:name="附表14  中标候选人表"/>
      <w:bookmarkEnd w:id="436"/>
      <w:bookmarkStart w:id="437" w:name="附表13  最终得分表"/>
      <w:bookmarkEnd w:id="437"/>
      <w:bookmarkStart w:id="438" w:name="_Toc23396"/>
      <w:r>
        <w:rPr>
          <w:rFonts w:hint="eastAsia" w:ascii="宋体" w:hAnsi="宋体" w:eastAsia="宋体" w:cs="宋体"/>
          <w:color w:val="auto"/>
          <w:sz w:val="24"/>
          <w:szCs w:val="24"/>
        </w:rPr>
        <w:t>附表</w:t>
      </w:r>
      <w:r>
        <w:rPr>
          <w:rFonts w:hint="eastAsia" w:ascii="宋体" w:hAnsi="宋体" w:eastAsia="宋体" w:cs="宋体"/>
          <w:color w:val="auto"/>
          <w:spacing w:val="-12"/>
          <w:sz w:val="24"/>
          <w:szCs w:val="24"/>
        </w:rPr>
        <w:t xml:space="preserve"> </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ab/>
      </w:r>
      <w:r>
        <w:rPr>
          <w:rFonts w:hint="eastAsia" w:ascii="宋体" w:hAnsi="宋体" w:eastAsia="宋体" w:cs="宋体"/>
          <w:color w:val="auto"/>
          <w:sz w:val="24"/>
          <w:szCs w:val="24"/>
        </w:rPr>
        <w:t>中标候选人</w:t>
      </w:r>
      <w:r>
        <w:rPr>
          <w:rFonts w:hint="eastAsia" w:ascii="宋体" w:hAnsi="宋体" w:eastAsia="宋体" w:cs="宋体"/>
          <w:color w:val="auto"/>
          <w:spacing w:val="-19"/>
          <w:sz w:val="24"/>
          <w:szCs w:val="24"/>
        </w:rPr>
        <w:t>表</w:t>
      </w:r>
      <w:bookmarkEnd w:id="438"/>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39" w:name="_Toc15613"/>
      <w:r>
        <w:rPr>
          <w:rFonts w:hint="eastAsia"/>
        </w:rPr>
        <w:t>中标候选人表</w:t>
      </w:r>
      <w:bookmarkEnd w:id="43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5225"/>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9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1"/>
        <w:gridCol w:w="3894"/>
        <w:gridCol w:w="4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121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tabs>
                <w:tab w:val="left" w:pos="431"/>
              </w:tabs>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排</w:t>
            </w:r>
            <w:r>
              <w:rPr>
                <w:rFonts w:hint="eastAsia" w:ascii="宋体" w:hAnsi="宋体" w:eastAsia="宋体" w:cs="宋体"/>
                <w:color w:val="auto"/>
                <w:sz w:val="24"/>
                <w:szCs w:val="24"/>
              </w:rPr>
              <w:tab/>
            </w:r>
            <w:r>
              <w:rPr>
                <w:rFonts w:hint="eastAsia" w:ascii="宋体" w:hAnsi="宋体" w:eastAsia="宋体" w:cs="宋体"/>
                <w:color w:val="auto"/>
                <w:sz w:val="24"/>
                <w:szCs w:val="24"/>
              </w:rPr>
              <w:t>序</w:t>
            </w:r>
          </w:p>
        </w:tc>
        <w:tc>
          <w:tcPr>
            <w:tcW w:w="389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461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121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第一名</w:t>
            </w:r>
          </w:p>
        </w:tc>
        <w:tc>
          <w:tcPr>
            <w:tcW w:w="389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61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121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第二名</w:t>
            </w:r>
          </w:p>
        </w:tc>
        <w:tc>
          <w:tcPr>
            <w:tcW w:w="389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61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121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第三名</w:t>
            </w:r>
          </w:p>
        </w:tc>
        <w:tc>
          <w:tcPr>
            <w:tcW w:w="389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61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bl>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签订合同前要处理的事宜： 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3"/>
        <w:bidi w:val="0"/>
        <w:rPr>
          <w:rFonts w:hint="eastAsia" w:ascii="宋体" w:hAnsi="宋体" w:eastAsia="宋体" w:cs="宋体"/>
          <w:b/>
          <w:color w:val="auto"/>
          <w:sz w:val="32"/>
          <w:szCs w:val="32"/>
        </w:rPr>
      </w:pPr>
      <w:bookmarkStart w:id="440" w:name="第四章 合同条款及格式"/>
      <w:bookmarkEnd w:id="440"/>
      <w:bookmarkStart w:id="441" w:name="_bookmark122"/>
      <w:bookmarkEnd w:id="441"/>
      <w:bookmarkStart w:id="442" w:name="_Toc30702"/>
      <w:bookmarkStart w:id="443" w:name="_Toc28134"/>
      <w:r>
        <w:rPr>
          <w:rFonts w:hint="eastAsia" w:ascii="宋体" w:hAnsi="宋体" w:eastAsia="宋体" w:cs="宋体"/>
          <w:b/>
          <w:color w:val="auto"/>
          <w:sz w:val="32"/>
          <w:szCs w:val="32"/>
        </w:rPr>
        <w:t>第四章 合同条款及格式</w:t>
      </w:r>
      <w:bookmarkEnd w:id="442"/>
      <w:bookmarkEnd w:id="443"/>
      <w:r>
        <w:rPr>
          <w:rFonts w:hint="eastAsia" w:ascii="宋体" w:hAnsi="宋体" w:eastAsia="宋体" w:cs="宋体"/>
          <w:b/>
          <w:color w:val="auto"/>
          <w:w w:val="200"/>
          <w:sz w:val="32"/>
          <w:szCs w:val="32"/>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本章第一节通用合同条款”适用于勘察设计项目。</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4"/>
        <w:bidi w:val="0"/>
        <w:jc w:val="center"/>
        <w:rPr>
          <w:rFonts w:hint="eastAsia"/>
        </w:rPr>
      </w:pPr>
      <w:bookmarkStart w:id="444" w:name="_Toc14083"/>
      <w:r>
        <w:rPr>
          <w:rFonts w:hint="eastAsia"/>
        </w:rPr>
        <w:t>第一节 通用合同条款（适用于勘察设计项目）</w:t>
      </w:r>
      <w:bookmarkEnd w:id="444"/>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4"/>
        <w:numPr>
          <w:ilvl w:val="0"/>
          <w:numId w:val="31"/>
        </w:numPr>
        <w:bidi w:val="0"/>
        <w:rPr>
          <w:rFonts w:hint="eastAsia"/>
        </w:rPr>
      </w:pPr>
      <w:bookmarkStart w:id="445" w:name="_bookmark123"/>
      <w:bookmarkEnd w:id="445"/>
      <w:bookmarkStart w:id="446" w:name="1. 一般约定"/>
      <w:bookmarkEnd w:id="446"/>
      <w:bookmarkStart w:id="447" w:name="_bookmark123"/>
      <w:bookmarkEnd w:id="447"/>
      <w:bookmarkStart w:id="448" w:name="_Toc29010"/>
      <w:r>
        <w:rPr>
          <w:rFonts w:hint="eastAsia"/>
        </w:rPr>
        <w:t>一般约定</w:t>
      </w:r>
      <w:bookmarkEnd w:id="448"/>
    </w:p>
    <w:p>
      <w:pPr>
        <w:pStyle w:val="5"/>
        <w:numPr>
          <w:ilvl w:val="1"/>
          <w:numId w:val="31"/>
        </w:numPr>
        <w:bidi w:val="0"/>
        <w:outlineLvl w:val="2"/>
        <w:rPr>
          <w:rFonts w:hint="eastAsia"/>
        </w:rPr>
      </w:pPr>
      <w:bookmarkStart w:id="449" w:name="_Toc17890"/>
      <w:r>
        <w:rPr>
          <w:rFonts w:hint="eastAsia"/>
        </w:rPr>
        <w:t>词语定义</w:t>
      </w:r>
      <w:bookmarkEnd w:id="44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通用合同条款、专用合同条款中的下列词语应具有本款所赋予的含义。</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ascii="宋体" w:hAnsi="宋体" w:eastAsia="宋体" w:cs="宋体"/>
          <w:color w:val="auto"/>
          <w:sz w:val="24"/>
          <w:szCs w:val="24"/>
        </w:rPr>
        <w:t>合同文件（或称合同</w:t>
      </w:r>
      <w:r>
        <w:rPr>
          <w:rFonts w:hint="eastAsia" w:ascii="宋体" w:hAnsi="宋体" w:eastAsia="宋体" w:cs="宋体"/>
          <w:color w:val="auto"/>
          <w:spacing w:val="-120"/>
          <w:sz w:val="24"/>
          <w:szCs w:val="24"/>
        </w:rPr>
        <w:t>）</w:t>
      </w:r>
      <w:r>
        <w:rPr>
          <w:rFonts w:hint="eastAsia" w:ascii="宋体" w:hAnsi="宋体" w:eastAsia="宋体" w:cs="宋体"/>
          <w:color w:val="auto"/>
          <w:sz w:val="24"/>
          <w:szCs w:val="24"/>
        </w:rPr>
        <w:t>：指合同协议书及各种合同附件、中标通知书、投标</w:t>
      </w:r>
      <w:r>
        <w:rPr>
          <w:rFonts w:hint="eastAsia" w:ascii="宋体" w:hAnsi="宋体" w:eastAsia="宋体" w:cs="宋体"/>
          <w:color w:val="auto"/>
          <w:spacing w:val="-7"/>
          <w:sz w:val="24"/>
          <w:szCs w:val="24"/>
        </w:rPr>
        <w:t>函和投标函附录、专用合同条款、通用合同条款、发包人要求、服务费用清单、技术服</w:t>
      </w:r>
      <w:r>
        <w:rPr>
          <w:rFonts w:hint="eastAsia" w:ascii="宋体" w:hAnsi="宋体" w:eastAsia="宋体" w:cs="宋体"/>
          <w:color w:val="auto"/>
          <w:sz w:val="24"/>
          <w:szCs w:val="24"/>
        </w:rPr>
        <w:t>务方案，以及其他构成合同组成部分的文件。</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2</w:t>
      </w:r>
      <w:r>
        <w:rPr>
          <w:rFonts w:hint="eastAsia" w:cs="宋体"/>
          <w:color w:val="auto"/>
          <w:sz w:val="24"/>
          <w:szCs w:val="24"/>
          <w:lang w:eastAsia="zh-CN"/>
        </w:rPr>
        <w:t>）</w:t>
      </w:r>
      <w:r>
        <w:rPr>
          <w:rFonts w:hint="eastAsia" w:ascii="宋体" w:hAnsi="宋体" w:eastAsia="宋体" w:cs="宋体"/>
          <w:color w:val="auto"/>
          <w:sz w:val="24"/>
          <w:szCs w:val="24"/>
        </w:rPr>
        <w:t>合同协议书：指发包人和设计人共同签署的合同协议书。</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3</w:t>
      </w:r>
      <w:r>
        <w:rPr>
          <w:rFonts w:hint="eastAsia" w:cs="宋体"/>
          <w:color w:val="auto"/>
          <w:sz w:val="24"/>
          <w:szCs w:val="24"/>
          <w:lang w:eastAsia="zh-CN"/>
        </w:rPr>
        <w:t>）</w:t>
      </w:r>
      <w:r>
        <w:rPr>
          <w:rFonts w:hint="eastAsia" w:ascii="宋体" w:hAnsi="宋体" w:eastAsia="宋体" w:cs="宋体"/>
          <w:color w:val="auto"/>
          <w:sz w:val="24"/>
          <w:szCs w:val="24"/>
        </w:rPr>
        <w:t>中标通知书：指发包人通知设计人中标的函件。</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
          <w:sz w:val="24"/>
          <w:szCs w:val="24"/>
          <w:lang w:eastAsia="zh-CN"/>
        </w:rPr>
        <w:t>（</w:t>
      </w:r>
      <w:r>
        <w:rPr>
          <w:rFonts w:hint="eastAsia" w:cs="宋体"/>
          <w:color w:val="auto"/>
          <w:spacing w:val="-1"/>
          <w:sz w:val="24"/>
          <w:szCs w:val="24"/>
          <w:lang w:val="en-US" w:eastAsia="zh-CN"/>
        </w:rPr>
        <w:t>4</w:t>
      </w:r>
      <w:r>
        <w:rPr>
          <w:rFonts w:hint="eastAsia" w:cs="宋体"/>
          <w:color w:val="auto"/>
          <w:spacing w:val="-1"/>
          <w:sz w:val="24"/>
          <w:szCs w:val="24"/>
          <w:lang w:eastAsia="zh-CN"/>
        </w:rPr>
        <w:t>）</w:t>
      </w:r>
      <w:r>
        <w:rPr>
          <w:rFonts w:hint="eastAsia" w:ascii="宋体" w:hAnsi="宋体" w:eastAsia="宋体" w:cs="宋体"/>
          <w:color w:val="auto"/>
          <w:spacing w:val="-1"/>
          <w:sz w:val="24"/>
          <w:szCs w:val="24"/>
        </w:rPr>
        <w:t>投标函：指由设计人填写并签署的，名为</w:t>
      </w:r>
      <w:r>
        <w:rPr>
          <w:rFonts w:hint="eastAsia" w:ascii="宋体" w:hAnsi="宋体" w:eastAsia="宋体" w:cs="宋体"/>
          <w:color w:val="auto"/>
          <w:sz w:val="24"/>
          <w:szCs w:val="24"/>
        </w:rPr>
        <w:t>“投标函”的函件。</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8"/>
          <w:sz w:val="24"/>
          <w:szCs w:val="24"/>
          <w:lang w:eastAsia="zh-CN"/>
        </w:rPr>
        <w:t>（</w:t>
      </w:r>
      <w:r>
        <w:rPr>
          <w:rFonts w:hint="eastAsia" w:cs="宋体"/>
          <w:color w:val="auto"/>
          <w:spacing w:val="-8"/>
          <w:sz w:val="24"/>
          <w:szCs w:val="24"/>
          <w:lang w:val="en-US" w:eastAsia="zh-CN"/>
        </w:rPr>
        <w:t>5</w:t>
      </w:r>
      <w:r>
        <w:rPr>
          <w:rFonts w:hint="eastAsia" w:cs="宋体"/>
          <w:color w:val="auto"/>
          <w:spacing w:val="-8"/>
          <w:sz w:val="24"/>
          <w:szCs w:val="24"/>
          <w:lang w:eastAsia="zh-CN"/>
        </w:rPr>
        <w:t>）</w:t>
      </w:r>
      <w:r>
        <w:rPr>
          <w:rFonts w:hint="eastAsia" w:ascii="宋体" w:hAnsi="宋体" w:eastAsia="宋体" w:cs="宋体"/>
          <w:color w:val="auto"/>
          <w:spacing w:val="-8"/>
          <w:sz w:val="24"/>
          <w:szCs w:val="24"/>
        </w:rPr>
        <w:t>投标函附录：指由设计人填写并签署的、附在投标函后，名为</w:t>
      </w:r>
      <w:r>
        <w:rPr>
          <w:rFonts w:hint="eastAsia" w:ascii="宋体" w:hAnsi="宋体" w:eastAsia="宋体" w:cs="宋体"/>
          <w:color w:val="auto"/>
          <w:sz w:val="24"/>
          <w:szCs w:val="24"/>
        </w:rPr>
        <w:t>“投标函附录</w:t>
      </w:r>
      <w:r>
        <w:rPr>
          <w:rFonts w:hint="eastAsia" w:ascii="宋体" w:hAnsi="宋体" w:eastAsia="宋体" w:cs="宋体"/>
          <w:color w:val="auto"/>
          <w:spacing w:val="-14"/>
          <w:sz w:val="24"/>
          <w:szCs w:val="24"/>
        </w:rPr>
        <w:t xml:space="preserve">” </w:t>
      </w:r>
      <w:r>
        <w:rPr>
          <w:rFonts w:hint="eastAsia" w:ascii="宋体" w:hAnsi="宋体" w:eastAsia="宋体" w:cs="宋体"/>
          <w:color w:val="auto"/>
          <w:sz w:val="24"/>
          <w:szCs w:val="24"/>
        </w:rPr>
        <w:t>的函件。</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6</w:t>
      </w:r>
      <w:r>
        <w:rPr>
          <w:rFonts w:hint="eastAsia" w:cs="宋体"/>
          <w:color w:val="auto"/>
          <w:sz w:val="24"/>
          <w:szCs w:val="24"/>
          <w:lang w:eastAsia="zh-CN"/>
        </w:rPr>
        <w:t>）</w:t>
      </w:r>
      <w:r>
        <w:rPr>
          <w:rFonts w:hint="eastAsia" w:ascii="宋体" w:hAnsi="宋体" w:eastAsia="宋体" w:cs="宋体"/>
          <w:color w:val="auto"/>
          <w:sz w:val="24"/>
          <w:szCs w:val="24"/>
        </w:rPr>
        <w:t>发包人要求：指合同文件中名为“发包人要求”的文件。</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7</w:t>
      </w:r>
      <w:r>
        <w:rPr>
          <w:rFonts w:hint="eastAsia" w:cs="宋体"/>
          <w:color w:val="auto"/>
          <w:sz w:val="24"/>
          <w:szCs w:val="24"/>
          <w:lang w:eastAsia="zh-CN"/>
        </w:rPr>
        <w:t>）</w:t>
      </w:r>
      <w:r>
        <w:rPr>
          <w:rFonts w:hint="eastAsia" w:ascii="宋体" w:hAnsi="宋体" w:eastAsia="宋体" w:cs="宋体"/>
          <w:color w:val="auto"/>
          <w:sz w:val="24"/>
          <w:szCs w:val="24"/>
        </w:rPr>
        <w:t>技术服务方案：指设计人在投标文件中的技术服务方案。</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8</w:t>
      </w:r>
      <w:r>
        <w:rPr>
          <w:rFonts w:hint="eastAsia" w:cs="宋体"/>
          <w:color w:val="auto"/>
          <w:sz w:val="24"/>
          <w:szCs w:val="24"/>
          <w:lang w:eastAsia="zh-CN"/>
        </w:rPr>
        <w:t>）</w:t>
      </w:r>
      <w:r>
        <w:rPr>
          <w:rFonts w:hint="eastAsia" w:ascii="宋体" w:hAnsi="宋体" w:eastAsia="宋体" w:cs="宋体"/>
          <w:color w:val="auto"/>
          <w:sz w:val="24"/>
          <w:szCs w:val="24"/>
        </w:rPr>
        <w:t>服务费用清单：指设计人投标文件中的服务费用清单。</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9</w:t>
      </w:r>
      <w:r>
        <w:rPr>
          <w:rFonts w:hint="eastAsia" w:cs="宋体"/>
          <w:color w:val="auto"/>
          <w:sz w:val="24"/>
          <w:szCs w:val="24"/>
          <w:lang w:eastAsia="zh-CN"/>
        </w:rPr>
        <w:t>）</w:t>
      </w:r>
      <w:r>
        <w:rPr>
          <w:rFonts w:hint="eastAsia" w:ascii="宋体" w:hAnsi="宋体" w:eastAsia="宋体" w:cs="宋体"/>
          <w:color w:val="auto"/>
          <w:sz w:val="24"/>
          <w:szCs w:val="24"/>
        </w:rPr>
        <w:t>其他合同文件：指经合同双方当事人确认构成合同文件的其他文件。</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合同当事人和人员</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ascii="宋体" w:hAnsi="宋体" w:eastAsia="宋体" w:cs="宋体"/>
          <w:color w:val="auto"/>
          <w:sz w:val="24"/>
          <w:szCs w:val="24"/>
        </w:rPr>
        <w:t>合同当事人：指发包人和（或）设计人。</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2</w:t>
      </w:r>
      <w:r>
        <w:rPr>
          <w:rFonts w:hint="eastAsia" w:cs="宋体"/>
          <w:color w:val="auto"/>
          <w:sz w:val="24"/>
          <w:szCs w:val="24"/>
          <w:lang w:eastAsia="zh-CN"/>
        </w:rPr>
        <w:t>）</w:t>
      </w:r>
      <w:r>
        <w:rPr>
          <w:rFonts w:hint="eastAsia" w:ascii="宋体" w:hAnsi="宋体" w:eastAsia="宋体" w:cs="宋体"/>
          <w:color w:val="auto"/>
          <w:sz w:val="24"/>
          <w:szCs w:val="24"/>
        </w:rPr>
        <w:t>发包人：指与设计人签订合同协议书的当事人，及其合法继承人。</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0"/>
          <w:sz w:val="24"/>
          <w:szCs w:val="24"/>
          <w:lang w:eastAsia="zh-CN"/>
        </w:rPr>
        <w:t>（</w:t>
      </w:r>
      <w:r>
        <w:rPr>
          <w:rFonts w:hint="eastAsia" w:cs="宋体"/>
          <w:color w:val="auto"/>
          <w:spacing w:val="-10"/>
          <w:sz w:val="24"/>
          <w:szCs w:val="24"/>
          <w:lang w:val="en-US" w:eastAsia="zh-CN"/>
        </w:rPr>
        <w:t>3</w:t>
      </w:r>
      <w:r>
        <w:rPr>
          <w:rFonts w:hint="eastAsia" w:cs="宋体"/>
          <w:color w:val="auto"/>
          <w:spacing w:val="-10"/>
          <w:sz w:val="24"/>
          <w:szCs w:val="24"/>
          <w:lang w:eastAsia="zh-CN"/>
        </w:rPr>
        <w:t>）</w:t>
      </w:r>
      <w:r>
        <w:rPr>
          <w:rFonts w:hint="eastAsia" w:ascii="宋体" w:hAnsi="宋体" w:eastAsia="宋体" w:cs="宋体"/>
          <w:color w:val="auto"/>
          <w:spacing w:val="-10"/>
          <w:sz w:val="24"/>
          <w:szCs w:val="24"/>
        </w:rPr>
        <w:t>设计人：指与发包人签订合同协议书的当事人，及其合法继承人。若设计人</w:t>
      </w:r>
      <w:r>
        <w:rPr>
          <w:rFonts w:hint="eastAsia" w:ascii="宋体" w:hAnsi="宋体" w:eastAsia="宋体" w:cs="宋体"/>
          <w:color w:val="auto"/>
          <w:sz w:val="24"/>
          <w:szCs w:val="24"/>
        </w:rPr>
        <w:t>为联合体，则设计人包括联合体所有成员单位。</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3"/>
          <w:sz w:val="24"/>
          <w:szCs w:val="24"/>
          <w:lang w:eastAsia="zh-CN"/>
        </w:rPr>
        <w:t>（</w:t>
      </w:r>
      <w:r>
        <w:rPr>
          <w:rFonts w:hint="eastAsia" w:cs="宋体"/>
          <w:color w:val="auto"/>
          <w:spacing w:val="-13"/>
          <w:sz w:val="24"/>
          <w:szCs w:val="24"/>
          <w:lang w:val="en-US" w:eastAsia="zh-CN"/>
        </w:rPr>
        <w:t>4</w:t>
      </w:r>
      <w:r>
        <w:rPr>
          <w:rFonts w:hint="eastAsia" w:cs="宋体"/>
          <w:color w:val="auto"/>
          <w:spacing w:val="-13"/>
          <w:sz w:val="24"/>
          <w:szCs w:val="24"/>
          <w:lang w:eastAsia="zh-CN"/>
        </w:rPr>
        <w:t>）</w:t>
      </w:r>
      <w:r>
        <w:rPr>
          <w:rFonts w:hint="eastAsia" w:ascii="宋体" w:hAnsi="宋体" w:eastAsia="宋体" w:cs="宋体"/>
          <w:color w:val="auto"/>
          <w:spacing w:val="-13"/>
          <w:sz w:val="24"/>
          <w:szCs w:val="24"/>
        </w:rPr>
        <w:t>发包人代表：指由发包人任命，并在授权范围和期限内代表发包人行使权利</w:t>
      </w:r>
      <w:r>
        <w:rPr>
          <w:rFonts w:hint="eastAsia" w:ascii="宋体" w:hAnsi="宋体" w:eastAsia="宋体" w:cs="宋体"/>
          <w:color w:val="auto"/>
          <w:sz w:val="24"/>
          <w:szCs w:val="24"/>
        </w:rPr>
        <w:t>和履行义务的全权负责人。</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3"/>
          <w:sz w:val="24"/>
          <w:szCs w:val="24"/>
          <w:lang w:eastAsia="zh-CN"/>
        </w:rPr>
        <w:t>（</w:t>
      </w:r>
      <w:r>
        <w:rPr>
          <w:rFonts w:hint="eastAsia" w:cs="宋体"/>
          <w:color w:val="auto"/>
          <w:spacing w:val="-13"/>
          <w:sz w:val="24"/>
          <w:szCs w:val="24"/>
          <w:lang w:val="en-US" w:eastAsia="zh-CN"/>
        </w:rPr>
        <w:t>5</w:t>
      </w:r>
      <w:r>
        <w:rPr>
          <w:rFonts w:hint="eastAsia" w:cs="宋体"/>
          <w:color w:val="auto"/>
          <w:spacing w:val="-13"/>
          <w:sz w:val="24"/>
          <w:szCs w:val="24"/>
          <w:lang w:eastAsia="zh-CN"/>
        </w:rPr>
        <w:t>）</w:t>
      </w:r>
      <w:r>
        <w:rPr>
          <w:rFonts w:hint="eastAsia" w:ascii="宋体" w:hAnsi="宋体" w:eastAsia="宋体" w:cs="宋体"/>
          <w:color w:val="auto"/>
          <w:spacing w:val="-13"/>
          <w:sz w:val="24"/>
          <w:szCs w:val="24"/>
        </w:rPr>
        <w:t>项目负责人：指由设计人任命，代表设计人行使权利和履行义务的全权负责</w:t>
      </w:r>
      <w:r>
        <w:rPr>
          <w:rFonts w:hint="eastAsia" w:ascii="宋体" w:hAnsi="宋体" w:eastAsia="宋体" w:cs="宋体"/>
          <w:color w:val="auto"/>
          <w:sz w:val="24"/>
          <w:szCs w:val="24"/>
        </w:rPr>
        <w:t>人。</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12"/>
          <w:sz w:val="24"/>
          <w:szCs w:val="24"/>
          <w:lang w:eastAsia="zh-CN"/>
        </w:rPr>
        <w:t>（</w:t>
      </w:r>
      <w:r>
        <w:rPr>
          <w:rFonts w:hint="eastAsia" w:cs="宋体"/>
          <w:color w:val="auto"/>
          <w:spacing w:val="-12"/>
          <w:sz w:val="24"/>
          <w:szCs w:val="24"/>
          <w:lang w:val="en-US" w:eastAsia="zh-CN"/>
        </w:rPr>
        <w:t>6</w:t>
      </w:r>
      <w:r>
        <w:rPr>
          <w:rFonts w:hint="eastAsia" w:cs="宋体"/>
          <w:color w:val="auto"/>
          <w:spacing w:val="-12"/>
          <w:sz w:val="24"/>
          <w:szCs w:val="24"/>
          <w:lang w:eastAsia="zh-CN"/>
        </w:rPr>
        <w:t>）</w:t>
      </w:r>
      <w:r>
        <w:rPr>
          <w:rFonts w:hint="eastAsia" w:ascii="宋体" w:hAnsi="宋体" w:eastAsia="宋体" w:cs="宋体"/>
          <w:color w:val="auto"/>
          <w:spacing w:val="-12"/>
          <w:sz w:val="24"/>
          <w:szCs w:val="24"/>
        </w:rPr>
        <w:t>分包人：指从设计人处分包合同中某一部分工作，并与其签订分包合同的分</w:t>
      </w:r>
      <w:r>
        <w:rPr>
          <w:rFonts w:hint="eastAsia" w:ascii="宋体" w:hAnsi="宋体" w:eastAsia="宋体" w:cs="宋体"/>
          <w:color w:val="auto"/>
          <w:sz w:val="24"/>
          <w:szCs w:val="24"/>
        </w:rPr>
        <w:t>包人。</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工程和勘察设计</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ascii="宋体" w:hAnsi="宋体" w:eastAsia="宋体" w:cs="宋体"/>
          <w:color w:val="auto"/>
          <w:sz w:val="24"/>
          <w:szCs w:val="24"/>
        </w:rPr>
        <w:t>工程：指专用合同条款中指明进行勘察设计招标的工程。</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11"/>
          <w:sz w:val="24"/>
          <w:szCs w:val="24"/>
          <w:lang w:eastAsia="zh-CN"/>
        </w:rPr>
        <w:t>（</w:t>
      </w:r>
      <w:r>
        <w:rPr>
          <w:rFonts w:hint="eastAsia" w:cs="宋体"/>
          <w:color w:val="auto"/>
          <w:spacing w:val="-11"/>
          <w:sz w:val="24"/>
          <w:szCs w:val="24"/>
          <w:lang w:val="en-US" w:eastAsia="zh-CN"/>
        </w:rPr>
        <w:t>2</w:t>
      </w:r>
      <w:r>
        <w:rPr>
          <w:rFonts w:hint="eastAsia" w:cs="宋体"/>
          <w:color w:val="auto"/>
          <w:spacing w:val="-11"/>
          <w:sz w:val="24"/>
          <w:szCs w:val="24"/>
          <w:lang w:eastAsia="zh-CN"/>
        </w:rPr>
        <w:t>）</w:t>
      </w:r>
      <w:r>
        <w:rPr>
          <w:rFonts w:hint="eastAsia" w:ascii="宋体" w:hAnsi="宋体" w:eastAsia="宋体" w:cs="宋体"/>
          <w:color w:val="auto"/>
          <w:spacing w:val="-11"/>
          <w:sz w:val="24"/>
          <w:szCs w:val="24"/>
        </w:rPr>
        <w:t>勘察设计服务：指设计人按照合同约定履行的服务，包括制订勘察设计工作</w:t>
      </w:r>
      <w:r>
        <w:rPr>
          <w:rFonts w:hint="eastAsia" w:ascii="宋体" w:hAnsi="宋体" w:eastAsia="宋体" w:cs="宋体"/>
          <w:color w:val="auto"/>
          <w:spacing w:val="-9"/>
          <w:sz w:val="24"/>
          <w:szCs w:val="24"/>
        </w:rPr>
        <w:t>大纲，进行测绘、勘探、取样和试验等，查明、分析和评估地质特征和工程条件，编制</w:t>
      </w:r>
      <w:r>
        <w:rPr>
          <w:rFonts w:hint="eastAsia" w:ascii="宋体" w:hAnsi="宋体" w:eastAsia="宋体" w:cs="宋体"/>
          <w:color w:val="auto"/>
          <w:spacing w:val="-7"/>
          <w:sz w:val="24"/>
          <w:szCs w:val="24"/>
        </w:rPr>
        <w:t>勘察报告；编制设计文件和设计概算、预算，提供技术交底、招标与施工配合，参加竣</w:t>
      </w:r>
      <w:r>
        <w:rPr>
          <w:rFonts w:hint="eastAsia" w:ascii="宋体" w:hAnsi="宋体" w:eastAsia="宋体" w:cs="宋体"/>
          <w:color w:val="auto"/>
          <w:sz w:val="24"/>
          <w:szCs w:val="24"/>
        </w:rPr>
        <w:t>工验收或发包人委托的其他服务。</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10"/>
          <w:sz w:val="24"/>
          <w:szCs w:val="24"/>
          <w:lang w:eastAsia="zh-CN"/>
        </w:rPr>
        <w:t>（</w:t>
      </w:r>
      <w:r>
        <w:rPr>
          <w:rFonts w:hint="eastAsia" w:cs="宋体"/>
          <w:color w:val="auto"/>
          <w:spacing w:val="-10"/>
          <w:sz w:val="24"/>
          <w:szCs w:val="24"/>
          <w:lang w:val="en-US" w:eastAsia="zh-CN"/>
        </w:rPr>
        <w:t>3</w:t>
      </w:r>
      <w:r>
        <w:rPr>
          <w:rFonts w:hint="eastAsia" w:cs="宋体"/>
          <w:color w:val="auto"/>
          <w:spacing w:val="-10"/>
          <w:sz w:val="24"/>
          <w:szCs w:val="24"/>
          <w:lang w:eastAsia="zh-CN"/>
        </w:rPr>
        <w:t>）</w:t>
      </w:r>
      <w:r>
        <w:rPr>
          <w:rFonts w:hint="eastAsia" w:ascii="宋体" w:hAnsi="宋体" w:eastAsia="宋体" w:cs="宋体"/>
          <w:color w:val="auto"/>
          <w:spacing w:val="-10"/>
          <w:sz w:val="24"/>
          <w:szCs w:val="24"/>
        </w:rPr>
        <w:t>勘察设备：指为完成合同约定的各项工作所需的设备、器具和其他物品，不</w:t>
      </w:r>
      <w:r>
        <w:rPr>
          <w:rFonts w:hint="eastAsia" w:ascii="宋体" w:hAnsi="宋体" w:eastAsia="宋体" w:cs="宋体"/>
          <w:color w:val="auto"/>
          <w:sz w:val="24"/>
          <w:szCs w:val="24"/>
        </w:rPr>
        <w:t>包括临时工程和材料。</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12"/>
          <w:sz w:val="24"/>
          <w:szCs w:val="24"/>
          <w:lang w:eastAsia="zh-CN"/>
        </w:rPr>
        <w:t>（</w:t>
      </w:r>
      <w:r>
        <w:rPr>
          <w:rFonts w:hint="eastAsia" w:cs="宋体"/>
          <w:color w:val="auto"/>
          <w:spacing w:val="-12"/>
          <w:sz w:val="24"/>
          <w:szCs w:val="24"/>
          <w:lang w:val="en-US" w:eastAsia="zh-CN"/>
        </w:rPr>
        <w:t>4</w:t>
      </w:r>
      <w:r>
        <w:rPr>
          <w:rFonts w:hint="eastAsia" w:cs="宋体"/>
          <w:color w:val="auto"/>
          <w:spacing w:val="-12"/>
          <w:sz w:val="24"/>
          <w:szCs w:val="24"/>
          <w:lang w:eastAsia="zh-CN"/>
        </w:rPr>
        <w:t>）</w:t>
      </w:r>
      <w:r>
        <w:rPr>
          <w:rFonts w:hint="eastAsia" w:ascii="宋体" w:hAnsi="宋体" w:eastAsia="宋体" w:cs="宋体"/>
          <w:color w:val="auto"/>
          <w:spacing w:val="-12"/>
          <w:sz w:val="24"/>
          <w:szCs w:val="24"/>
        </w:rPr>
        <w:t>勘探场地：指用于工程勘探的场所，以及在合同中指定作为勘探场地组成的</w:t>
      </w:r>
      <w:r>
        <w:rPr>
          <w:rFonts w:hint="eastAsia" w:ascii="宋体" w:hAnsi="宋体" w:eastAsia="宋体" w:cs="宋体"/>
          <w:color w:val="auto"/>
          <w:sz w:val="24"/>
          <w:szCs w:val="24"/>
        </w:rPr>
        <w:t>其他场所。</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11"/>
          <w:sz w:val="24"/>
          <w:szCs w:val="24"/>
          <w:lang w:eastAsia="zh-CN"/>
        </w:rPr>
        <w:t>（</w:t>
      </w:r>
      <w:r>
        <w:rPr>
          <w:rFonts w:hint="eastAsia" w:cs="宋体"/>
          <w:color w:val="auto"/>
          <w:spacing w:val="-11"/>
          <w:sz w:val="24"/>
          <w:szCs w:val="24"/>
          <w:lang w:val="en-US" w:eastAsia="zh-CN"/>
        </w:rPr>
        <w:t>5</w:t>
      </w:r>
      <w:r>
        <w:rPr>
          <w:rFonts w:hint="eastAsia" w:cs="宋体"/>
          <w:color w:val="auto"/>
          <w:spacing w:val="-11"/>
          <w:sz w:val="24"/>
          <w:szCs w:val="24"/>
          <w:lang w:eastAsia="zh-CN"/>
        </w:rPr>
        <w:t>）</w:t>
      </w:r>
      <w:r>
        <w:rPr>
          <w:rFonts w:hint="eastAsia" w:ascii="宋体" w:hAnsi="宋体" w:eastAsia="宋体" w:cs="宋体"/>
          <w:color w:val="auto"/>
          <w:spacing w:val="-11"/>
          <w:sz w:val="24"/>
          <w:szCs w:val="24"/>
        </w:rPr>
        <w:t>勘察设计资料：指发包人按合同约定向设计人提供的、用于完成勘察设计服</w:t>
      </w:r>
      <w:r>
        <w:rPr>
          <w:rFonts w:hint="eastAsia" w:ascii="宋体" w:hAnsi="宋体" w:eastAsia="宋体" w:cs="宋体"/>
          <w:color w:val="auto"/>
          <w:sz w:val="24"/>
          <w:szCs w:val="24"/>
        </w:rPr>
        <w:t>务范围与内容所需的资料。</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9"/>
          <w:sz w:val="24"/>
          <w:szCs w:val="24"/>
          <w:lang w:eastAsia="zh-CN"/>
        </w:rPr>
        <w:t>（</w:t>
      </w:r>
      <w:r>
        <w:rPr>
          <w:rFonts w:hint="eastAsia" w:cs="宋体"/>
          <w:color w:val="auto"/>
          <w:spacing w:val="-9"/>
          <w:sz w:val="24"/>
          <w:szCs w:val="24"/>
          <w:lang w:val="en-US" w:eastAsia="zh-CN"/>
        </w:rPr>
        <w:t>6</w:t>
      </w:r>
      <w:r>
        <w:rPr>
          <w:rFonts w:hint="eastAsia" w:cs="宋体"/>
          <w:color w:val="auto"/>
          <w:spacing w:val="-9"/>
          <w:sz w:val="24"/>
          <w:szCs w:val="24"/>
          <w:lang w:eastAsia="zh-CN"/>
        </w:rPr>
        <w:t>）</w:t>
      </w:r>
      <w:r>
        <w:rPr>
          <w:rFonts w:hint="eastAsia" w:ascii="宋体" w:hAnsi="宋体" w:eastAsia="宋体" w:cs="宋体"/>
          <w:color w:val="auto"/>
          <w:spacing w:val="-9"/>
          <w:sz w:val="24"/>
          <w:szCs w:val="24"/>
        </w:rPr>
        <w:t>勘察设计文件：指设计人按合同约定向发包人提交的工程勘察报告、服务大</w:t>
      </w:r>
      <w:r>
        <w:rPr>
          <w:rFonts w:hint="eastAsia" w:ascii="宋体" w:hAnsi="宋体" w:eastAsia="宋体" w:cs="宋体"/>
          <w:color w:val="auto"/>
          <w:spacing w:val="-5"/>
          <w:sz w:val="24"/>
          <w:szCs w:val="24"/>
        </w:rPr>
        <w:t>纲、勘察方案、外业指导书、进度计划，设计说明、图纸、图板、模型、计算书、软件</w:t>
      </w:r>
      <w:r>
        <w:rPr>
          <w:rFonts w:hint="eastAsia" w:ascii="宋体" w:hAnsi="宋体" w:eastAsia="宋体" w:cs="宋体"/>
          <w:color w:val="auto"/>
          <w:spacing w:val="-6"/>
          <w:sz w:val="24"/>
          <w:szCs w:val="24"/>
        </w:rPr>
        <w:t>和其他文件等，包括阶段性文件和最终文件，且应采用合同中双方约定的格式和载体。</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4"/>
          <w:sz w:val="24"/>
          <w:szCs w:val="24"/>
          <w:lang w:eastAsia="zh-CN"/>
        </w:rPr>
        <w:t>（</w:t>
      </w:r>
      <w:r>
        <w:rPr>
          <w:rFonts w:hint="eastAsia" w:cs="宋体"/>
          <w:color w:val="auto"/>
          <w:spacing w:val="-4"/>
          <w:sz w:val="24"/>
          <w:szCs w:val="24"/>
          <w:lang w:val="en-US" w:eastAsia="zh-CN"/>
        </w:rPr>
        <w:t>1</w:t>
      </w:r>
      <w:r>
        <w:rPr>
          <w:rFonts w:hint="eastAsia" w:cs="宋体"/>
          <w:color w:val="auto"/>
          <w:spacing w:val="-4"/>
          <w:sz w:val="24"/>
          <w:szCs w:val="24"/>
          <w:lang w:eastAsia="zh-CN"/>
        </w:rPr>
        <w:t>）</w:t>
      </w:r>
      <w:r>
        <w:rPr>
          <w:rFonts w:hint="eastAsia" w:ascii="宋体" w:hAnsi="宋体" w:eastAsia="宋体" w:cs="宋体"/>
          <w:color w:val="auto"/>
          <w:spacing w:val="-4"/>
          <w:sz w:val="24"/>
          <w:szCs w:val="24"/>
        </w:rPr>
        <w:t xml:space="preserve">开始勘察设计通知：指发包人按第 </w:t>
      </w:r>
      <w:r>
        <w:rPr>
          <w:rFonts w:hint="eastAsia" w:ascii="宋体" w:hAnsi="宋体" w:eastAsia="宋体" w:cs="宋体"/>
          <w:color w:val="auto"/>
          <w:sz w:val="24"/>
          <w:szCs w:val="24"/>
        </w:rPr>
        <w:t>6.1 款通知设计人开始勘察设计的函件。</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0"/>
          <w:sz w:val="24"/>
          <w:szCs w:val="24"/>
          <w:lang w:eastAsia="zh-CN"/>
        </w:rPr>
        <w:t>（</w:t>
      </w:r>
      <w:r>
        <w:rPr>
          <w:rFonts w:hint="eastAsia" w:cs="宋体"/>
          <w:color w:val="auto"/>
          <w:spacing w:val="-10"/>
          <w:sz w:val="24"/>
          <w:szCs w:val="24"/>
          <w:lang w:val="en-US" w:eastAsia="zh-CN"/>
        </w:rPr>
        <w:t>2</w:t>
      </w:r>
      <w:r>
        <w:rPr>
          <w:rFonts w:hint="eastAsia" w:cs="宋体"/>
          <w:color w:val="auto"/>
          <w:spacing w:val="-10"/>
          <w:sz w:val="24"/>
          <w:szCs w:val="24"/>
          <w:lang w:eastAsia="zh-CN"/>
        </w:rPr>
        <w:t>）</w:t>
      </w:r>
      <w:r>
        <w:rPr>
          <w:rFonts w:hint="eastAsia" w:ascii="宋体" w:hAnsi="宋体" w:eastAsia="宋体" w:cs="宋体"/>
          <w:color w:val="auto"/>
          <w:spacing w:val="-10"/>
          <w:sz w:val="24"/>
          <w:szCs w:val="24"/>
        </w:rPr>
        <w:t xml:space="preserve">开始勘察设计日期：指发包人按第 </w:t>
      </w:r>
      <w:r>
        <w:rPr>
          <w:rFonts w:hint="eastAsia" w:ascii="宋体" w:hAnsi="宋体" w:eastAsia="宋体" w:cs="宋体"/>
          <w:color w:val="auto"/>
          <w:sz w:val="24"/>
          <w:szCs w:val="24"/>
        </w:rPr>
        <w:t xml:space="preserve">6.1 </w:t>
      </w:r>
      <w:r>
        <w:rPr>
          <w:rFonts w:hint="eastAsia" w:ascii="宋体" w:hAnsi="宋体" w:eastAsia="宋体" w:cs="宋体"/>
          <w:color w:val="auto"/>
          <w:spacing w:val="-1"/>
          <w:sz w:val="24"/>
          <w:szCs w:val="24"/>
        </w:rPr>
        <w:t>款发出的开始勘察设计通知中写明的</w:t>
      </w:r>
      <w:r>
        <w:rPr>
          <w:rFonts w:hint="eastAsia" w:ascii="宋体" w:hAnsi="宋体" w:eastAsia="宋体" w:cs="宋体"/>
          <w:color w:val="auto"/>
          <w:sz w:val="24"/>
          <w:szCs w:val="24"/>
        </w:rPr>
        <w:t>开始勘察设计日期。</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2"/>
          <w:sz w:val="24"/>
          <w:szCs w:val="24"/>
          <w:lang w:eastAsia="zh-CN"/>
        </w:rPr>
        <w:t>（</w:t>
      </w:r>
      <w:r>
        <w:rPr>
          <w:rFonts w:hint="eastAsia" w:cs="宋体"/>
          <w:color w:val="auto"/>
          <w:spacing w:val="-12"/>
          <w:sz w:val="24"/>
          <w:szCs w:val="24"/>
          <w:lang w:val="en-US" w:eastAsia="zh-CN"/>
        </w:rPr>
        <w:t>3</w:t>
      </w:r>
      <w:r>
        <w:rPr>
          <w:rFonts w:hint="eastAsia" w:cs="宋体"/>
          <w:color w:val="auto"/>
          <w:spacing w:val="-12"/>
          <w:sz w:val="24"/>
          <w:szCs w:val="24"/>
          <w:lang w:eastAsia="zh-CN"/>
        </w:rPr>
        <w:t>）</w:t>
      </w:r>
      <w:r>
        <w:rPr>
          <w:rFonts w:hint="eastAsia" w:ascii="宋体" w:hAnsi="宋体" w:eastAsia="宋体" w:cs="宋体"/>
          <w:color w:val="auto"/>
          <w:spacing w:val="-12"/>
          <w:sz w:val="24"/>
          <w:szCs w:val="24"/>
        </w:rPr>
        <w:t>勘察设计服务期限：指设计人在投标函中承诺的完成合同勘察设计服务所需</w:t>
      </w:r>
      <w:r>
        <w:rPr>
          <w:rFonts w:hint="eastAsia" w:ascii="宋体" w:hAnsi="宋体" w:eastAsia="宋体" w:cs="宋体"/>
          <w:color w:val="auto"/>
          <w:spacing w:val="-7"/>
          <w:sz w:val="24"/>
          <w:szCs w:val="24"/>
        </w:rPr>
        <w:t xml:space="preserve">的期限，包括按第 </w:t>
      </w:r>
      <w:r>
        <w:rPr>
          <w:rFonts w:hint="eastAsia" w:ascii="宋体" w:hAnsi="宋体" w:eastAsia="宋体" w:cs="宋体"/>
          <w:color w:val="auto"/>
          <w:sz w:val="24"/>
          <w:szCs w:val="24"/>
        </w:rPr>
        <w:t xml:space="preserve">6.2 </w:t>
      </w:r>
      <w:r>
        <w:rPr>
          <w:rFonts w:hint="eastAsia" w:ascii="宋体" w:hAnsi="宋体" w:eastAsia="宋体" w:cs="宋体"/>
          <w:color w:val="auto"/>
          <w:spacing w:val="-15"/>
          <w:sz w:val="24"/>
          <w:szCs w:val="24"/>
        </w:rPr>
        <w:t xml:space="preserve">款、第 </w:t>
      </w:r>
      <w:r>
        <w:rPr>
          <w:rFonts w:hint="eastAsia" w:ascii="宋体" w:hAnsi="宋体" w:eastAsia="宋体" w:cs="宋体"/>
          <w:color w:val="auto"/>
          <w:sz w:val="24"/>
          <w:szCs w:val="24"/>
        </w:rPr>
        <w:t xml:space="preserve">6.4 </w:t>
      </w:r>
      <w:r>
        <w:rPr>
          <w:rFonts w:hint="eastAsia" w:ascii="宋体" w:hAnsi="宋体" w:eastAsia="宋体" w:cs="宋体"/>
          <w:color w:val="auto"/>
          <w:spacing w:val="-15"/>
          <w:sz w:val="24"/>
          <w:szCs w:val="24"/>
        </w:rPr>
        <w:t xml:space="preserve">款和第 </w:t>
      </w:r>
      <w:r>
        <w:rPr>
          <w:rFonts w:hint="eastAsia" w:ascii="宋体" w:hAnsi="宋体" w:eastAsia="宋体" w:cs="宋体"/>
          <w:color w:val="auto"/>
          <w:sz w:val="24"/>
          <w:szCs w:val="24"/>
        </w:rPr>
        <w:t>6.6 款约定所作的调整。</w:t>
      </w:r>
    </w:p>
    <w:p>
      <w:pPr>
        <w:pStyle w:val="35"/>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5"/>
          <w:sz w:val="24"/>
          <w:szCs w:val="24"/>
          <w:lang w:eastAsia="zh-CN"/>
        </w:rPr>
        <w:t>（</w:t>
      </w:r>
      <w:r>
        <w:rPr>
          <w:rFonts w:hint="eastAsia" w:cs="宋体"/>
          <w:color w:val="auto"/>
          <w:spacing w:val="-5"/>
          <w:sz w:val="24"/>
          <w:szCs w:val="24"/>
          <w:lang w:val="en-US" w:eastAsia="zh-CN"/>
        </w:rPr>
        <w:t>4</w:t>
      </w:r>
      <w:r>
        <w:rPr>
          <w:rFonts w:hint="eastAsia" w:cs="宋体"/>
          <w:color w:val="auto"/>
          <w:spacing w:val="-5"/>
          <w:sz w:val="24"/>
          <w:szCs w:val="24"/>
          <w:lang w:eastAsia="zh-CN"/>
        </w:rPr>
        <w:t>）</w:t>
      </w:r>
      <w:r>
        <w:rPr>
          <w:rFonts w:hint="eastAsia" w:ascii="宋体" w:hAnsi="宋体" w:eastAsia="宋体" w:cs="宋体"/>
          <w:color w:val="auto"/>
          <w:spacing w:val="-5"/>
          <w:sz w:val="24"/>
          <w:szCs w:val="24"/>
        </w:rPr>
        <w:t xml:space="preserve">完成勘察设计日期：指第 </w:t>
      </w:r>
      <w:r>
        <w:rPr>
          <w:rFonts w:hint="eastAsia" w:ascii="宋体" w:hAnsi="宋体" w:eastAsia="宋体" w:cs="宋体"/>
          <w:color w:val="auto"/>
          <w:sz w:val="24"/>
          <w:szCs w:val="24"/>
        </w:rPr>
        <w:t>1.1.4.3 目约定勘察设计服务期限届满时的日期。</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5</w:t>
      </w:r>
      <w:r>
        <w:rPr>
          <w:rFonts w:hint="eastAsia" w:cs="宋体"/>
          <w:color w:val="auto"/>
          <w:sz w:val="24"/>
          <w:szCs w:val="24"/>
          <w:lang w:eastAsia="zh-CN"/>
        </w:rPr>
        <w:t>）</w:t>
      </w:r>
      <w:r>
        <w:rPr>
          <w:rFonts w:hint="eastAsia" w:ascii="宋体" w:hAnsi="宋体" w:eastAsia="宋体" w:cs="宋体"/>
          <w:color w:val="auto"/>
          <w:sz w:val="24"/>
          <w:szCs w:val="24"/>
        </w:rPr>
        <w:t>基准日：指投标截止时间前 28 天的日期。</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
          <w:sz w:val="24"/>
          <w:szCs w:val="24"/>
          <w:lang w:eastAsia="zh-CN"/>
        </w:rPr>
        <w:t>（</w:t>
      </w:r>
      <w:r>
        <w:rPr>
          <w:rFonts w:hint="eastAsia" w:cs="宋体"/>
          <w:color w:val="auto"/>
          <w:spacing w:val="-1"/>
          <w:sz w:val="24"/>
          <w:szCs w:val="24"/>
          <w:lang w:val="en-US" w:eastAsia="zh-CN"/>
        </w:rPr>
        <w:t>6</w:t>
      </w:r>
      <w:r>
        <w:rPr>
          <w:rFonts w:hint="eastAsia" w:cs="宋体"/>
          <w:color w:val="auto"/>
          <w:spacing w:val="-1"/>
          <w:sz w:val="24"/>
          <w:szCs w:val="24"/>
          <w:lang w:eastAsia="zh-CN"/>
        </w:rPr>
        <w:t>）</w:t>
      </w:r>
      <w:r>
        <w:rPr>
          <w:rFonts w:hint="eastAsia" w:ascii="宋体" w:hAnsi="宋体" w:eastAsia="宋体" w:cs="宋体"/>
          <w:color w:val="auto"/>
          <w:spacing w:val="-1"/>
          <w:sz w:val="24"/>
          <w:szCs w:val="24"/>
        </w:rPr>
        <w:t xml:space="preserve">天：除特别指明外，指日历天。合同中按天计算时间的，开始当天不计入， </w:t>
      </w:r>
      <w:r>
        <w:rPr>
          <w:rFonts w:hint="eastAsia" w:ascii="宋体" w:hAnsi="宋体" w:eastAsia="宋体" w:cs="宋体"/>
          <w:color w:val="auto"/>
          <w:sz w:val="24"/>
          <w:szCs w:val="24"/>
        </w:rPr>
        <w:t>从次日开始计算。期限最后一天的截止时间为当天 24:00。</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合同价格和费用</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ascii="宋体" w:hAnsi="宋体" w:eastAsia="宋体" w:cs="宋体"/>
          <w:color w:val="auto"/>
          <w:sz w:val="24"/>
          <w:szCs w:val="24"/>
        </w:rPr>
        <w:t>签约合同价：指签订合同时合同协议书中写明的服务费用总金额。</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1"/>
          <w:sz w:val="24"/>
          <w:szCs w:val="24"/>
          <w:lang w:eastAsia="zh-CN"/>
        </w:rPr>
        <w:t>（</w:t>
      </w:r>
      <w:r>
        <w:rPr>
          <w:rFonts w:hint="eastAsia" w:cs="宋体"/>
          <w:color w:val="auto"/>
          <w:spacing w:val="-11"/>
          <w:sz w:val="24"/>
          <w:szCs w:val="24"/>
          <w:lang w:val="en-US" w:eastAsia="zh-CN"/>
        </w:rPr>
        <w:t>2</w:t>
      </w:r>
      <w:r>
        <w:rPr>
          <w:rFonts w:hint="eastAsia" w:cs="宋体"/>
          <w:color w:val="auto"/>
          <w:spacing w:val="-11"/>
          <w:sz w:val="24"/>
          <w:szCs w:val="24"/>
          <w:lang w:eastAsia="zh-CN"/>
        </w:rPr>
        <w:t>）</w:t>
      </w:r>
      <w:r>
        <w:rPr>
          <w:rFonts w:hint="eastAsia" w:ascii="宋体" w:hAnsi="宋体" w:eastAsia="宋体" w:cs="宋体"/>
          <w:color w:val="auto"/>
          <w:spacing w:val="-11"/>
          <w:sz w:val="24"/>
          <w:szCs w:val="24"/>
        </w:rPr>
        <w:t>合同价格：指设计人按合同约定完成了全部勘察设计工作后，发包人应付给</w:t>
      </w:r>
      <w:r>
        <w:rPr>
          <w:rFonts w:hint="eastAsia" w:ascii="宋体" w:hAnsi="宋体" w:eastAsia="宋体" w:cs="宋体"/>
          <w:color w:val="auto"/>
          <w:sz w:val="24"/>
          <w:szCs w:val="24"/>
        </w:rPr>
        <w:t>设计人的金额，包括在履行合同过程中按合同约定进行的变更和调整。</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1"/>
          <w:sz w:val="24"/>
          <w:szCs w:val="24"/>
          <w:lang w:eastAsia="zh-CN"/>
        </w:rPr>
        <w:t>（</w:t>
      </w:r>
      <w:r>
        <w:rPr>
          <w:rFonts w:hint="eastAsia" w:cs="宋体"/>
          <w:color w:val="auto"/>
          <w:spacing w:val="-11"/>
          <w:sz w:val="24"/>
          <w:szCs w:val="24"/>
          <w:lang w:val="en-US" w:eastAsia="zh-CN"/>
        </w:rPr>
        <w:t>3</w:t>
      </w:r>
      <w:r>
        <w:rPr>
          <w:rFonts w:hint="eastAsia" w:cs="宋体"/>
          <w:color w:val="auto"/>
          <w:spacing w:val="-11"/>
          <w:sz w:val="24"/>
          <w:szCs w:val="24"/>
          <w:lang w:eastAsia="zh-CN"/>
        </w:rPr>
        <w:t>）</w:t>
      </w:r>
      <w:r>
        <w:rPr>
          <w:rFonts w:hint="eastAsia" w:ascii="宋体" w:hAnsi="宋体" w:eastAsia="宋体" w:cs="宋体"/>
          <w:color w:val="auto"/>
          <w:spacing w:val="-11"/>
          <w:sz w:val="24"/>
          <w:szCs w:val="24"/>
        </w:rPr>
        <w:t>费用：指为履行合同所发生的或将要发生的所有合理开支，包括管理费和应</w:t>
      </w:r>
      <w:r>
        <w:rPr>
          <w:rFonts w:hint="eastAsia" w:ascii="宋体" w:hAnsi="宋体" w:eastAsia="宋体" w:cs="宋体"/>
          <w:color w:val="auto"/>
          <w:sz w:val="24"/>
          <w:szCs w:val="24"/>
        </w:rPr>
        <w:t>分摊的其他费用，但不包括利润。</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7"/>
          <w:sz w:val="24"/>
          <w:szCs w:val="24"/>
          <w:lang w:eastAsia="zh-CN"/>
        </w:rPr>
        <w:t>（</w:t>
      </w:r>
      <w:r>
        <w:rPr>
          <w:rFonts w:hint="eastAsia" w:cs="宋体"/>
          <w:color w:val="auto"/>
          <w:spacing w:val="-7"/>
          <w:sz w:val="24"/>
          <w:szCs w:val="24"/>
          <w:lang w:val="en-US" w:eastAsia="zh-CN"/>
        </w:rPr>
        <w:t>1</w:t>
      </w:r>
      <w:r>
        <w:rPr>
          <w:rFonts w:hint="eastAsia" w:cs="宋体"/>
          <w:color w:val="auto"/>
          <w:spacing w:val="-7"/>
          <w:sz w:val="24"/>
          <w:szCs w:val="24"/>
          <w:lang w:eastAsia="zh-CN"/>
        </w:rPr>
        <w:t>）</w:t>
      </w:r>
      <w:r>
        <w:rPr>
          <w:rFonts w:hint="eastAsia" w:ascii="宋体" w:hAnsi="宋体" w:eastAsia="宋体" w:cs="宋体"/>
          <w:color w:val="auto"/>
          <w:spacing w:val="-7"/>
          <w:sz w:val="24"/>
          <w:szCs w:val="24"/>
        </w:rPr>
        <w:t>书面形式：指合同文件、信件和数据电文</w:t>
      </w:r>
      <w:r>
        <w:rPr>
          <w:rFonts w:hint="eastAsia" w:ascii="宋体" w:hAnsi="宋体" w:eastAsia="宋体" w:cs="宋体"/>
          <w:color w:val="auto"/>
          <w:sz w:val="24"/>
          <w:szCs w:val="24"/>
        </w:rPr>
        <w:t>（</w:t>
      </w:r>
      <w:r>
        <w:rPr>
          <w:rFonts w:hint="eastAsia" w:ascii="宋体" w:hAnsi="宋体" w:eastAsia="宋体" w:cs="宋体"/>
          <w:color w:val="auto"/>
          <w:spacing w:val="-9"/>
          <w:sz w:val="24"/>
          <w:szCs w:val="24"/>
        </w:rPr>
        <w:t>包括电报、电传、传真、电子数</w:t>
      </w:r>
      <w:r>
        <w:rPr>
          <w:rFonts w:hint="eastAsia" w:ascii="宋体" w:hAnsi="宋体" w:eastAsia="宋体" w:cs="宋体"/>
          <w:color w:val="auto"/>
          <w:sz w:val="24"/>
          <w:szCs w:val="24"/>
        </w:rPr>
        <w:t>据交换和电子邮件）等可以有形地表现所载内容的形式。</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1"/>
          <w:sz w:val="24"/>
          <w:szCs w:val="24"/>
          <w:lang w:eastAsia="zh-CN"/>
        </w:rPr>
        <w:t>（</w:t>
      </w:r>
      <w:r>
        <w:rPr>
          <w:rFonts w:hint="eastAsia" w:cs="宋体"/>
          <w:color w:val="auto"/>
          <w:spacing w:val="-11"/>
          <w:sz w:val="24"/>
          <w:szCs w:val="24"/>
          <w:lang w:val="en-US" w:eastAsia="zh-CN"/>
        </w:rPr>
        <w:t>2</w:t>
      </w:r>
      <w:r>
        <w:rPr>
          <w:rFonts w:hint="eastAsia" w:cs="宋体"/>
          <w:color w:val="auto"/>
          <w:spacing w:val="-11"/>
          <w:sz w:val="24"/>
          <w:szCs w:val="24"/>
          <w:lang w:eastAsia="zh-CN"/>
        </w:rPr>
        <w:t>）</w:t>
      </w:r>
      <w:r>
        <w:rPr>
          <w:rFonts w:hint="eastAsia" w:ascii="宋体" w:hAnsi="宋体" w:eastAsia="宋体" w:cs="宋体"/>
          <w:color w:val="auto"/>
          <w:spacing w:val="-11"/>
          <w:sz w:val="24"/>
          <w:szCs w:val="24"/>
        </w:rPr>
        <w:t>勘察设计质量事故：指在缺陷责任期结束前，由于勘察设计原因使工程不满</w:t>
      </w:r>
      <w:r>
        <w:rPr>
          <w:rFonts w:hint="eastAsia" w:ascii="宋体" w:hAnsi="宋体" w:eastAsia="宋体" w:cs="宋体"/>
          <w:color w:val="auto"/>
          <w:sz w:val="24"/>
          <w:szCs w:val="24"/>
        </w:rPr>
        <w:t>足技术标准及设计要求，并造成结构损毁或一定直接经济损失的事故。根据直接经济损失或工程结构损毁情况</w:t>
      </w:r>
      <w:r>
        <w:rPr>
          <w:rFonts w:hint="eastAsia" w:ascii="宋体" w:hAnsi="宋体" w:eastAsia="宋体" w:cs="宋体"/>
          <w:color w:val="auto"/>
          <w:spacing w:val="2"/>
          <w:sz w:val="24"/>
          <w:szCs w:val="24"/>
        </w:rPr>
        <w:t>（</w:t>
      </w:r>
      <w:r>
        <w:rPr>
          <w:rFonts w:hint="eastAsia" w:ascii="宋体" w:hAnsi="宋体" w:eastAsia="宋体" w:cs="宋体"/>
          <w:color w:val="auto"/>
          <w:sz w:val="24"/>
          <w:szCs w:val="24"/>
        </w:rPr>
        <w:t>自然灾害所致除外</w:t>
      </w:r>
      <w:r>
        <w:rPr>
          <w:rFonts w:hint="eastAsia" w:ascii="宋体" w:hAnsi="宋体" w:eastAsia="宋体" w:cs="宋体"/>
          <w:color w:val="auto"/>
          <w:spacing w:val="-118"/>
          <w:sz w:val="24"/>
          <w:szCs w:val="24"/>
        </w:rPr>
        <w:t>）</w:t>
      </w:r>
      <w:r>
        <w:rPr>
          <w:rFonts w:hint="eastAsia" w:ascii="宋体" w:hAnsi="宋体" w:eastAsia="宋体" w:cs="宋体"/>
          <w:color w:val="auto"/>
          <w:sz w:val="24"/>
          <w:szCs w:val="24"/>
        </w:rPr>
        <w:t>，勘察设计质量事故分为特别重大质量事故、重大质量事故、较大质量事故和一般质量事故四个等级，上述质量事故的界定按有关规定执行。</w:t>
      </w:r>
    </w:p>
    <w:p>
      <w:pPr>
        <w:pStyle w:val="5"/>
        <w:numPr>
          <w:ilvl w:val="1"/>
          <w:numId w:val="31"/>
        </w:numPr>
        <w:bidi w:val="0"/>
        <w:rPr>
          <w:rFonts w:hint="eastAsia"/>
        </w:rPr>
      </w:pPr>
      <w:bookmarkStart w:id="450" w:name="_Toc12395"/>
      <w:r>
        <w:rPr>
          <w:rFonts w:hint="eastAsia"/>
        </w:rPr>
        <w:t>语言文字</w:t>
      </w:r>
      <w:bookmarkEnd w:id="450"/>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合同使用的语言文字为中文。专用术语使用外文的，应附有中文注释。</w:t>
      </w:r>
    </w:p>
    <w:p>
      <w:pPr>
        <w:pStyle w:val="5"/>
        <w:numPr>
          <w:ilvl w:val="1"/>
          <w:numId w:val="31"/>
        </w:numPr>
        <w:bidi w:val="0"/>
        <w:rPr>
          <w:rFonts w:hint="eastAsia"/>
        </w:rPr>
      </w:pPr>
      <w:bookmarkStart w:id="451" w:name="_Toc8211"/>
      <w:r>
        <w:rPr>
          <w:rFonts w:hint="eastAsia"/>
        </w:rPr>
        <w:t>适用法律</w:t>
      </w:r>
      <w:bookmarkEnd w:id="451"/>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适用于合同的法律包括中华人民共和国法律、行政法规、部门规章，以及工程所在地的地方法规、自治条例、单行条例和地方政府规章。</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本合同适用的其他规范性文件，可在专用合同条款中约定。</w:t>
      </w:r>
    </w:p>
    <w:p>
      <w:pPr>
        <w:pStyle w:val="5"/>
        <w:numPr>
          <w:ilvl w:val="1"/>
          <w:numId w:val="31"/>
        </w:numPr>
        <w:bidi w:val="0"/>
        <w:rPr>
          <w:rFonts w:hint="eastAsia"/>
        </w:rPr>
      </w:pPr>
      <w:bookmarkStart w:id="452" w:name="_Toc19327"/>
      <w:r>
        <w:rPr>
          <w:rFonts w:hint="eastAsia"/>
        </w:rPr>
        <w:t>合同文件的优先顺序</w:t>
      </w:r>
      <w:bookmarkEnd w:id="452"/>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组成合同的各项文件应互相解释，互为说明。除专用合同条款另有约定外，解释合同文件的优先顺序如下：</w:t>
      </w:r>
    </w:p>
    <w:p>
      <w:pPr>
        <w:pStyle w:val="35"/>
        <w:keepNext w:val="0"/>
        <w:keepLines w:val="0"/>
        <w:pageBreakBefore w:val="0"/>
        <w:widowControl w:val="0"/>
        <w:numPr>
          <w:ilvl w:val="0"/>
          <w:numId w:val="32"/>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合同协议书及各种合同附件（含评标期间和合同谈判过程中的澄清文件和补</w:t>
      </w:r>
      <w:r>
        <w:rPr>
          <w:rFonts w:hint="eastAsia" w:ascii="宋体" w:hAnsi="宋体" w:eastAsia="宋体" w:cs="宋体"/>
          <w:color w:val="auto"/>
          <w:spacing w:val="-7"/>
          <w:sz w:val="24"/>
          <w:szCs w:val="24"/>
        </w:rPr>
        <w:t>充资料；设计人提交的经发包人审核通过的勘察设计详细工作大纲及进度计划、专题研</w:t>
      </w:r>
      <w:r>
        <w:rPr>
          <w:rFonts w:hint="eastAsia" w:ascii="宋体" w:hAnsi="宋体" w:eastAsia="宋体" w:cs="宋体"/>
          <w:color w:val="auto"/>
          <w:sz w:val="24"/>
          <w:szCs w:val="24"/>
        </w:rPr>
        <w:t>究详细工作大纲等</w:t>
      </w:r>
      <w:r>
        <w:rPr>
          <w:rFonts w:hint="eastAsia" w:ascii="宋体" w:hAnsi="宋体" w:eastAsia="宋体" w:cs="宋体"/>
          <w:color w:val="auto"/>
          <w:spacing w:val="-120"/>
          <w:sz w:val="24"/>
          <w:szCs w:val="24"/>
        </w:rPr>
        <w:t>）</w:t>
      </w:r>
      <w:r>
        <w:rPr>
          <w:rFonts w:hint="eastAsia" w:ascii="宋体" w:hAnsi="宋体" w:eastAsia="宋体" w:cs="宋体"/>
          <w:color w:val="auto"/>
          <w:sz w:val="24"/>
          <w:szCs w:val="24"/>
        </w:rPr>
        <w:t>；</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中标通知书；</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投标函及投标函附录；</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专用合同条款；</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通用合同条款；</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发包人要求；</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服务费用清单；</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其他合同文件。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合同当事人针对各类合同文件所作出的补充和修改亦属于合同文件的组成部分， 属于同一类内容的文件，应以最新签署的为准。</w:t>
      </w:r>
    </w:p>
    <w:p>
      <w:pPr>
        <w:pStyle w:val="5"/>
        <w:numPr>
          <w:ilvl w:val="1"/>
          <w:numId w:val="31"/>
        </w:numPr>
        <w:bidi w:val="0"/>
        <w:rPr>
          <w:rFonts w:hint="eastAsia"/>
        </w:rPr>
      </w:pPr>
      <w:bookmarkStart w:id="453" w:name="_Toc385"/>
      <w:r>
        <w:rPr>
          <w:rFonts w:hint="eastAsia"/>
        </w:rPr>
        <w:t>合同协议书</w:t>
      </w:r>
      <w:bookmarkEnd w:id="453"/>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设计人按中标通知书规定的时间与发包人签订合同协议书。除法律另有规定或合同</w:t>
      </w:r>
      <w:r>
        <w:rPr>
          <w:rFonts w:hint="eastAsia" w:ascii="宋体" w:hAnsi="宋体" w:eastAsia="宋体" w:cs="宋体"/>
          <w:color w:val="auto"/>
          <w:spacing w:val="-8"/>
          <w:sz w:val="24"/>
          <w:szCs w:val="24"/>
        </w:rPr>
        <w:t>另有约定外，发包人和设计人的法定代表人或其委托代理人在合同协议书上签字并盖单</w:t>
      </w:r>
      <w:r>
        <w:rPr>
          <w:rFonts w:hint="eastAsia" w:ascii="宋体" w:hAnsi="宋体" w:eastAsia="宋体" w:cs="宋体"/>
          <w:color w:val="auto"/>
          <w:sz w:val="24"/>
          <w:szCs w:val="24"/>
        </w:rPr>
        <w:t>位章后，合同生效。</w:t>
      </w:r>
    </w:p>
    <w:p>
      <w:pPr>
        <w:pStyle w:val="5"/>
        <w:numPr>
          <w:ilvl w:val="1"/>
          <w:numId w:val="31"/>
        </w:numPr>
        <w:bidi w:val="0"/>
        <w:rPr>
          <w:rFonts w:hint="eastAsia"/>
        </w:rPr>
      </w:pPr>
      <w:bookmarkStart w:id="454" w:name="_Toc87"/>
      <w:r>
        <w:rPr>
          <w:rFonts w:hint="eastAsia"/>
        </w:rPr>
        <w:t>文件的提供和照管</w:t>
      </w:r>
      <w:bookmarkEnd w:id="454"/>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勘察设计文件的提供</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除专用合同条款另有约定外，设计人应在合理的期限内按照合同约定的数量向发包人提供勘察设计文件。合同约定勘察设计文件应经发包人批复的，发包人应当在合同约</w:t>
      </w:r>
      <w:r>
        <w:rPr>
          <w:rFonts w:hint="eastAsia" w:ascii="宋体" w:hAnsi="宋体" w:eastAsia="宋体" w:cs="宋体"/>
          <w:color w:val="auto"/>
          <w:sz w:val="24"/>
          <w:szCs w:val="24"/>
        </w:rPr>
        <w:t>定的期限内批复或提出修改意见。</w:t>
      </w:r>
    </w:p>
    <w:p>
      <w:pPr>
        <w:pStyle w:val="35"/>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发包人提供的文件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按专用合同条款约定由发包人提供的文件，包括基础资料、勘察设计任务书等，发包人应按约定的数量和期限交给设计人。由于发包人未按时提供文件造成勘察设计服务</w:t>
      </w:r>
      <w:r>
        <w:rPr>
          <w:rFonts w:hint="eastAsia" w:ascii="宋体" w:hAnsi="宋体" w:eastAsia="宋体" w:cs="宋体"/>
          <w:color w:val="auto"/>
          <w:spacing w:val="-1"/>
          <w:sz w:val="24"/>
          <w:szCs w:val="24"/>
        </w:rPr>
        <w:t xml:space="preserve">期限延误的，按第 </w:t>
      </w:r>
      <w:r>
        <w:rPr>
          <w:rFonts w:hint="eastAsia" w:ascii="宋体" w:hAnsi="宋体" w:eastAsia="宋体" w:cs="宋体"/>
          <w:color w:val="auto"/>
          <w:sz w:val="24"/>
          <w:szCs w:val="24"/>
        </w:rPr>
        <w:t>6.2 款约定执行。</w:t>
      </w:r>
    </w:p>
    <w:p>
      <w:pPr>
        <w:pStyle w:val="35"/>
        <w:keepNext w:val="0"/>
        <w:keepLines w:val="0"/>
        <w:pageBreakBefore w:val="0"/>
        <w:widowControl w:val="0"/>
        <w:numPr>
          <w:ilvl w:val="2"/>
          <w:numId w:val="31"/>
        </w:numPr>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文件错误的通知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任何一方当事人发现文件中存在的明显错误或疏忽，均应及时通知对方当事人，并应立即采取适当的措施防止损失扩大。</w:t>
      </w:r>
    </w:p>
    <w:p>
      <w:pPr>
        <w:pStyle w:val="5"/>
        <w:numPr>
          <w:ilvl w:val="1"/>
          <w:numId w:val="31"/>
        </w:numPr>
        <w:bidi w:val="0"/>
        <w:rPr>
          <w:rFonts w:hint="eastAsia"/>
        </w:rPr>
      </w:pPr>
      <w:bookmarkStart w:id="455" w:name="_Toc1075"/>
      <w:r>
        <w:rPr>
          <w:rFonts w:hint="eastAsia"/>
        </w:rPr>
        <w:t>联络</w:t>
      </w:r>
      <w:bookmarkEnd w:id="455"/>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与合同有关的通知、批准、证明、证书、指示、要求、请求、同意、意见、</w:t>
      </w:r>
      <w:r>
        <w:rPr>
          <w:rFonts w:hint="eastAsia" w:ascii="宋体" w:hAnsi="宋体" w:eastAsia="宋体" w:cs="宋体"/>
          <w:color w:val="auto"/>
          <w:sz w:val="24"/>
          <w:szCs w:val="24"/>
        </w:rPr>
        <w:t>确定和决定等，均应采用书面形式。</w:t>
      </w:r>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上述通知、批准、证明、证书、指示、要求、请求、同意、意见、确定和决定等来往函件，均应在合同约定的期限内送达指定的地点和指定的接收人，并办理签收手续。</w:t>
      </w:r>
    </w:p>
    <w:p>
      <w:pPr>
        <w:pStyle w:val="5"/>
        <w:numPr>
          <w:ilvl w:val="1"/>
          <w:numId w:val="31"/>
        </w:numPr>
        <w:bidi w:val="0"/>
        <w:rPr>
          <w:rFonts w:hint="eastAsia"/>
        </w:rPr>
      </w:pPr>
      <w:bookmarkStart w:id="456" w:name="_Toc3771"/>
      <w:r>
        <w:rPr>
          <w:rFonts w:hint="eastAsia"/>
        </w:rPr>
        <w:t>转让</w:t>
      </w:r>
      <w:bookmarkEnd w:id="456"/>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除专用合同条款另有约定外，未经对方当事人同意，一方当事人不得将合同权利全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部或部分转让给第三人，也不得全部或部分转移合同义务。</w:t>
      </w:r>
    </w:p>
    <w:p>
      <w:pPr>
        <w:pStyle w:val="5"/>
        <w:numPr>
          <w:ilvl w:val="1"/>
          <w:numId w:val="31"/>
        </w:numPr>
        <w:bidi w:val="0"/>
        <w:rPr>
          <w:rFonts w:hint="eastAsia"/>
        </w:rPr>
      </w:pPr>
      <w:bookmarkStart w:id="457" w:name="_Toc10046"/>
      <w:r>
        <w:rPr>
          <w:rFonts w:hint="eastAsia"/>
        </w:rPr>
        <w:t>严禁贿赂</w:t>
      </w:r>
      <w:bookmarkEnd w:id="457"/>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合同双方当事人不得以贿赂或变相贿赂的方式，谋取不当利益或损害对方权益。因贿赂造成对方当事人损失的，行为人应当赔偿损失，并承担相应的法律责任。</w:t>
      </w:r>
    </w:p>
    <w:p>
      <w:pPr>
        <w:pStyle w:val="5"/>
        <w:numPr>
          <w:ilvl w:val="1"/>
          <w:numId w:val="31"/>
        </w:numPr>
        <w:bidi w:val="0"/>
        <w:rPr>
          <w:rFonts w:hint="eastAsia"/>
        </w:rPr>
      </w:pPr>
      <w:bookmarkStart w:id="458" w:name="_Toc1553"/>
      <w:r>
        <w:rPr>
          <w:rFonts w:hint="eastAsia"/>
        </w:rPr>
        <w:t>知识产权</w:t>
      </w:r>
      <w:bookmarkEnd w:id="458"/>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除专用合同条款另有约定外，设计人完成的勘察设计工作成果，除署名权以</w:t>
      </w:r>
      <w:r>
        <w:rPr>
          <w:rFonts w:hint="eastAsia" w:ascii="宋体" w:hAnsi="宋体" w:eastAsia="宋体" w:cs="宋体"/>
          <w:color w:val="auto"/>
          <w:sz w:val="24"/>
          <w:szCs w:val="24"/>
        </w:rPr>
        <w:t>外的著作权和其他知识产权均归发包人享有。</w:t>
      </w:r>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设计人在从事勘察设计活动时，不得侵犯他人的知识产权。因侵犯专利权或其他知识产权所引起的责任，由设计人自行承担。因发包人提供的勘察设计资料导致侵</w:t>
      </w:r>
      <w:r>
        <w:rPr>
          <w:rFonts w:hint="eastAsia" w:ascii="宋体" w:hAnsi="宋体" w:eastAsia="宋体" w:cs="宋体"/>
          <w:color w:val="auto"/>
          <w:sz w:val="24"/>
          <w:szCs w:val="24"/>
        </w:rPr>
        <w:t>权的，由发包人承担责任。</w:t>
      </w:r>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设计人在投标文件中采用专利技术、专有技术的，相应的使用费视为已包含</w:t>
      </w:r>
      <w:r>
        <w:rPr>
          <w:rFonts w:hint="eastAsia" w:ascii="宋体" w:hAnsi="宋体" w:eastAsia="宋体" w:cs="宋体"/>
          <w:color w:val="auto"/>
          <w:sz w:val="24"/>
          <w:szCs w:val="24"/>
        </w:rPr>
        <w:t>在投标报价之中。</w:t>
      </w:r>
    </w:p>
    <w:p>
      <w:pPr>
        <w:pStyle w:val="5"/>
        <w:numPr>
          <w:ilvl w:val="1"/>
          <w:numId w:val="31"/>
        </w:numPr>
        <w:bidi w:val="0"/>
        <w:rPr>
          <w:rFonts w:hint="eastAsia"/>
        </w:rPr>
      </w:pPr>
      <w:bookmarkStart w:id="459" w:name="_Toc15991"/>
      <w:r>
        <w:rPr>
          <w:rFonts w:hint="eastAsia"/>
        </w:rPr>
        <w:t>文件及信息的保密</w:t>
      </w:r>
      <w:bookmarkEnd w:id="45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未经对方同意，任何一方当事人不得将有关文件、技术秘密、需要保密的资料和信息泄露给他人或公开发表与引用。</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发包人要求</w:t>
      </w:r>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2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4"/>
          <w:sz w:val="24"/>
          <w:szCs w:val="24"/>
        </w:rPr>
        <w:t>设计人应认真阅读、复核发包人要求，发现错误的，应及时书面通知发包人。</w:t>
      </w:r>
      <w:r>
        <w:rPr>
          <w:rFonts w:hint="eastAsia" w:ascii="宋体" w:hAnsi="宋体" w:eastAsia="宋体" w:cs="宋体"/>
          <w:color w:val="auto"/>
          <w:spacing w:val="1"/>
          <w:sz w:val="24"/>
          <w:szCs w:val="24"/>
        </w:rPr>
        <w:t xml:space="preserve">无论是否存在错误，发包人均有权修改发包人要求，并在修改后 </w:t>
      </w:r>
      <w:r>
        <w:rPr>
          <w:rFonts w:hint="eastAsia" w:ascii="宋体" w:hAnsi="宋体" w:eastAsia="宋体" w:cs="宋体"/>
          <w:color w:val="auto"/>
          <w:sz w:val="24"/>
          <w:szCs w:val="24"/>
        </w:rPr>
        <w:t>3</w:t>
      </w:r>
      <w:r>
        <w:rPr>
          <w:rFonts w:hint="eastAsia" w:ascii="宋体" w:hAnsi="宋体" w:eastAsia="宋体" w:cs="宋体"/>
          <w:color w:val="auto"/>
          <w:spacing w:val="20"/>
          <w:sz w:val="24"/>
          <w:szCs w:val="24"/>
        </w:rPr>
        <w:t xml:space="preserve"> </w:t>
      </w:r>
      <w:r>
        <w:rPr>
          <w:rFonts w:hint="eastAsia" w:ascii="宋体" w:hAnsi="宋体" w:eastAsia="宋体" w:cs="宋体"/>
          <w:color w:val="auto"/>
          <w:sz w:val="24"/>
          <w:szCs w:val="24"/>
        </w:rPr>
        <w:t>日内通知设计人。除专用合同条款另有约定外，由此导致设计人费用增加和(或)周期延误的，发包人应当相应地增加费用和(或) 延长周期。</w:t>
      </w:r>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如果发包人要求违反法律规定，设计人应在发现后及时书面通知发包人，要</w:t>
      </w:r>
      <w:r>
        <w:rPr>
          <w:rFonts w:hint="eastAsia" w:ascii="宋体" w:hAnsi="宋体" w:eastAsia="宋体" w:cs="宋体"/>
          <w:color w:val="auto"/>
          <w:spacing w:val="-15"/>
          <w:sz w:val="24"/>
          <w:szCs w:val="24"/>
        </w:rPr>
        <w:t xml:space="preserve">求其改正。发包人收到通知书后不予改正或不予答复的，设计人有权拒绝履行合同义务， </w:t>
      </w:r>
      <w:r>
        <w:rPr>
          <w:rFonts w:hint="eastAsia" w:ascii="宋体" w:hAnsi="宋体" w:eastAsia="宋体" w:cs="宋体"/>
          <w:color w:val="auto"/>
          <w:sz w:val="24"/>
          <w:szCs w:val="24"/>
        </w:rPr>
        <w:t>直至解除合同；由此引起的设计人的全部损失由发包人承担。</w:t>
      </w:r>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发包人要求采用国外规范和标准进行勘察设计时，应由发包人负责提供该规</w:t>
      </w:r>
      <w:r>
        <w:rPr>
          <w:rFonts w:hint="eastAsia" w:ascii="宋体" w:hAnsi="宋体" w:eastAsia="宋体" w:cs="宋体"/>
          <w:color w:val="auto"/>
          <w:sz w:val="24"/>
          <w:szCs w:val="24"/>
        </w:rPr>
        <w:t>范和标准的外国文本和中文译本，提供的时间、份数和其他要求在专用合同条款中约定。</w:t>
      </w:r>
    </w:p>
    <w:p>
      <w:pPr>
        <w:pStyle w:val="4"/>
        <w:numPr>
          <w:ilvl w:val="0"/>
          <w:numId w:val="31"/>
        </w:numPr>
        <w:bidi w:val="0"/>
        <w:rPr>
          <w:rFonts w:hint="eastAsia"/>
        </w:rPr>
      </w:pPr>
      <w:bookmarkStart w:id="460" w:name="_bookmark124"/>
      <w:bookmarkEnd w:id="460"/>
      <w:bookmarkStart w:id="461" w:name="_bookmark124"/>
      <w:bookmarkEnd w:id="461"/>
      <w:bookmarkStart w:id="462" w:name="2. 发包人义务"/>
      <w:bookmarkEnd w:id="462"/>
      <w:bookmarkStart w:id="463" w:name="_Toc27861"/>
      <w:r>
        <w:rPr>
          <w:rFonts w:hint="eastAsia"/>
        </w:rPr>
        <w:t>发包人义务</w:t>
      </w:r>
      <w:bookmarkEnd w:id="463"/>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64" w:name="_Toc6264"/>
      <w:r>
        <w:rPr>
          <w:rFonts w:hint="eastAsia" w:ascii="宋体" w:hAnsi="宋体" w:eastAsia="宋体" w:cs="宋体"/>
          <w:b/>
          <w:color w:val="auto"/>
          <w:sz w:val="24"/>
          <w:szCs w:val="24"/>
        </w:rPr>
        <w:t>遵守法律</w:t>
      </w:r>
      <w:bookmarkEnd w:id="464"/>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发包人在履行合同过程中应遵守法律，并保证设计人免于承担因发包人违反法律而引起的任何责任。</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65" w:name="_Toc30981"/>
      <w:r>
        <w:rPr>
          <w:rFonts w:hint="eastAsia" w:ascii="宋体" w:hAnsi="宋体" w:eastAsia="宋体" w:cs="宋体"/>
          <w:b/>
          <w:color w:val="auto"/>
          <w:sz w:val="24"/>
          <w:szCs w:val="24"/>
        </w:rPr>
        <w:t>发出开始勘察设计通知</w:t>
      </w:r>
      <w:bookmarkEnd w:id="465"/>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发包人应按第 6.1 款的约定向设计人发出开始勘察设计通知。</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66" w:name="_Toc21999"/>
      <w:r>
        <w:rPr>
          <w:rFonts w:hint="eastAsia" w:ascii="宋体" w:hAnsi="宋体" w:eastAsia="宋体" w:cs="宋体"/>
          <w:b/>
          <w:color w:val="auto"/>
          <w:sz w:val="24"/>
          <w:szCs w:val="24"/>
        </w:rPr>
        <w:t>办理证件和批件</w:t>
      </w:r>
      <w:bookmarkEnd w:id="466"/>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1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7"/>
          <w:sz w:val="24"/>
          <w:szCs w:val="24"/>
        </w:rPr>
        <w:t>法律规定和</w:t>
      </w:r>
      <w:r>
        <w:rPr>
          <w:rFonts w:hint="eastAsia" w:ascii="宋体" w:hAnsi="宋体" w:eastAsia="宋体" w:cs="宋体"/>
          <w:color w:val="auto"/>
          <w:sz w:val="24"/>
          <w:szCs w:val="24"/>
        </w:rPr>
        <w:t>（或</w:t>
      </w:r>
      <w:r>
        <w:rPr>
          <w:rFonts w:hint="eastAsia" w:ascii="宋体" w:hAnsi="宋体" w:eastAsia="宋体" w:cs="宋体"/>
          <w:color w:val="auto"/>
          <w:spacing w:val="-84"/>
          <w:sz w:val="24"/>
          <w:szCs w:val="24"/>
        </w:rPr>
        <w:t>）</w:t>
      </w:r>
      <w:r>
        <w:rPr>
          <w:rFonts w:hint="eastAsia" w:ascii="宋体" w:hAnsi="宋体" w:eastAsia="宋体" w:cs="宋体"/>
          <w:color w:val="auto"/>
          <w:spacing w:val="-3"/>
          <w:sz w:val="24"/>
          <w:szCs w:val="24"/>
        </w:rPr>
        <w:t>合同约定由发包人负责办理的工程建设项目必须履行的各类审批、</w:t>
      </w:r>
      <w:r>
        <w:rPr>
          <w:rFonts w:hint="eastAsia" w:ascii="宋体" w:hAnsi="宋体" w:eastAsia="宋体" w:cs="宋体"/>
          <w:color w:val="auto"/>
          <w:sz w:val="24"/>
          <w:szCs w:val="24"/>
        </w:rPr>
        <w:t>核准或备案手续，发包人应当按时办理，设计人应给予必要的协助。法律规定和（或）合同约定由设计人负责办理的勘察设计所需的证件和批件，发包人应给予必要的协助。</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67" w:name="_Toc2225"/>
      <w:r>
        <w:rPr>
          <w:rFonts w:hint="eastAsia" w:ascii="宋体" w:hAnsi="宋体" w:eastAsia="宋体" w:cs="宋体"/>
          <w:b/>
          <w:color w:val="auto"/>
          <w:sz w:val="24"/>
          <w:szCs w:val="24"/>
        </w:rPr>
        <w:t>支付合同价款</w:t>
      </w:r>
      <w:bookmarkEnd w:id="467"/>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发包人应按合同约定向设计人及时支付合同价款。</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68" w:name="_Toc1110"/>
      <w:r>
        <w:rPr>
          <w:rFonts w:hint="eastAsia" w:ascii="宋体" w:hAnsi="宋体" w:eastAsia="宋体" w:cs="宋体"/>
          <w:b/>
          <w:color w:val="auto"/>
          <w:sz w:val="24"/>
          <w:szCs w:val="24"/>
        </w:rPr>
        <w:t>提供勘察设计资料</w:t>
      </w:r>
      <w:bookmarkEnd w:id="468"/>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发包人应按第 1.6.2 项的约定向设计人提供勘察设计资料。</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69" w:name="_Toc17492"/>
      <w:r>
        <w:rPr>
          <w:rFonts w:hint="eastAsia" w:ascii="宋体" w:hAnsi="宋体" w:eastAsia="宋体" w:cs="宋体"/>
          <w:b/>
          <w:color w:val="auto"/>
          <w:sz w:val="24"/>
          <w:szCs w:val="24"/>
        </w:rPr>
        <w:t>其他义务</w:t>
      </w:r>
      <w:bookmarkEnd w:id="46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发包人应履行合同约定的其他义务。</w:t>
      </w:r>
    </w:p>
    <w:p>
      <w:pPr>
        <w:pStyle w:val="4"/>
        <w:numPr>
          <w:ilvl w:val="0"/>
          <w:numId w:val="31"/>
        </w:numPr>
        <w:bidi w:val="0"/>
        <w:rPr>
          <w:rFonts w:hint="eastAsia"/>
        </w:rPr>
      </w:pPr>
      <w:bookmarkStart w:id="470" w:name="3. 发包人管理"/>
      <w:bookmarkEnd w:id="470"/>
      <w:bookmarkStart w:id="471" w:name="_bookmark125"/>
      <w:bookmarkEnd w:id="471"/>
      <w:bookmarkStart w:id="472" w:name="_bookmark125"/>
      <w:bookmarkEnd w:id="472"/>
      <w:bookmarkStart w:id="473" w:name="_Toc24455"/>
      <w:r>
        <w:rPr>
          <w:rFonts w:hint="eastAsia"/>
        </w:rPr>
        <w:t>发包人管理</w:t>
      </w:r>
      <w:bookmarkEnd w:id="473"/>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74" w:name="_Toc24731"/>
      <w:r>
        <w:rPr>
          <w:rFonts w:hint="eastAsia" w:ascii="宋体" w:hAnsi="宋体" w:eastAsia="宋体" w:cs="宋体"/>
          <w:b/>
          <w:color w:val="auto"/>
          <w:sz w:val="24"/>
          <w:szCs w:val="24"/>
        </w:rPr>
        <w:t>发包人代表</w:t>
      </w:r>
      <w:bookmarkEnd w:id="474"/>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除专用合同条款另有约定外，发包人应在合同签订后 </w:t>
      </w:r>
      <w:r>
        <w:rPr>
          <w:rFonts w:hint="eastAsia" w:ascii="宋体" w:hAnsi="宋体" w:eastAsia="宋体" w:cs="宋体"/>
          <w:color w:val="auto"/>
          <w:sz w:val="24"/>
          <w:szCs w:val="24"/>
        </w:rPr>
        <w:t>14</w:t>
      </w:r>
      <w:r>
        <w:rPr>
          <w:rFonts w:hint="eastAsia" w:ascii="宋体" w:hAnsi="宋体" w:eastAsia="宋体" w:cs="宋体"/>
          <w:color w:val="auto"/>
          <w:spacing w:val="19"/>
          <w:sz w:val="24"/>
          <w:szCs w:val="24"/>
        </w:rPr>
        <w:t xml:space="preserve"> </w:t>
      </w:r>
      <w:r>
        <w:rPr>
          <w:rFonts w:hint="eastAsia" w:ascii="宋体" w:hAnsi="宋体" w:eastAsia="宋体" w:cs="宋体"/>
          <w:color w:val="auto"/>
          <w:sz w:val="24"/>
          <w:szCs w:val="24"/>
        </w:rPr>
        <w:t>天内，将发包人代</w:t>
      </w:r>
      <w:r>
        <w:rPr>
          <w:rFonts w:hint="eastAsia" w:ascii="宋体" w:hAnsi="宋体" w:eastAsia="宋体" w:cs="宋体"/>
          <w:color w:val="auto"/>
          <w:spacing w:val="-7"/>
          <w:sz w:val="24"/>
          <w:szCs w:val="24"/>
        </w:rPr>
        <w:t>表的姓名、职务、联系方式、授权范围和授权期限书面通知设计人，由发包人代表在其</w:t>
      </w:r>
      <w:r>
        <w:rPr>
          <w:rFonts w:hint="eastAsia" w:ascii="宋体" w:hAnsi="宋体" w:eastAsia="宋体" w:cs="宋体"/>
          <w:color w:val="auto"/>
          <w:spacing w:val="-17"/>
          <w:sz w:val="24"/>
          <w:szCs w:val="24"/>
        </w:rPr>
        <w:t>授权范围和授权期限内，代表发包人行使权利、履行义务和处理合同履行中的具体事宜。</w:t>
      </w:r>
      <w:r>
        <w:rPr>
          <w:rFonts w:hint="eastAsia" w:ascii="宋体" w:hAnsi="宋体" w:eastAsia="宋体" w:cs="宋体"/>
          <w:color w:val="auto"/>
          <w:sz w:val="24"/>
          <w:szCs w:val="24"/>
        </w:rPr>
        <w:t>发包人代表在授权范围内的行为由发包人承担法律责任。</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发包人代表违反法律法规、违背职业道德守则或者不按合同约定履行职责及</w:t>
      </w:r>
      <w:r>
        <w:rPr>
          <w:rFonts w:hint="eastAsia" w:ascii="宋体" w:hAnsi="宋体" w:eastAsia="宋体" w:cs="宋体"/>
          <w:color w:val="auto"/>
          <w:spacing w:val="-7"/>
          <w:sz w:val="24"/>
          <w:szCs w:val="24"/>
        </w:rPr>
        <w:t>义务，导致合同无法继续正常履行的，设计人有权通知发包人更换发包人代表。发包人</w:t>
      </w:r>
      <w:r>
        <w:rPr>
          <w:rFonts w:hint="eastAsia" w:ascii="宋体" w:hAnsi="宋体" w:eastAsia="宋体" w:cs="宋体"/>
          <w:color w:val="auto"/>
          <w:spacing w:val="-1"/>
          <w:sz w:val="24"/>
          <w:szCs w:val="24"/>
        </w:rPr>
        <w:t xml:space="preserve">收到通知后 </w:t>
      </w:r>
      <w:r>
        <w:rPr>
          <w:rFonts w:hint="eastAsia" w:ascii="宋体" w:hAnsi="宋体" w:eastAsia="宋体" w:cs="宋体"/>
          <w:color w:val="auto"/>
          <w:sz w:val="24"/>
          <w:szCs w:val="24"/>
        </w:rPr>
        <w:t>7 天内，应当核实完毕并将处理结果通知设计人。</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发包人更换发包人代表的，应提前 </w:t>
      </w:r>
      <w:r>
        <w:rPr>
          <w:rFonts w:hint="eastAsia" w:ascii="宋体" w:hAnsi="宋体" w:eastAsia="宋体" w:cs="宋体"/>
          <w:color w:val="auto"/>
          <w:sz w:val="24"/>
          <w:szCs w:val="24"/>
        </w:rPr>
        <w:t>14</w:t>
      </w:r>
      <w:r>
        <w:rPr>
          <w:rFonts w:hint="eastAsia" w:ascii="宋体" w:hAnsi="宋体" w:eastAsia="宋体" w:cs="宋体"/>
          <w:color w:val="auto"/>
          <w:spacing w:val="25"/>
          <w:sz w:val="24"/>
          <w:szCs w:val="24"/>
        </w:rPr>
        <w:t xml:space="preserve"> </w:t>
      </w:r>
      <w:r>
        <w:rPr>
          <w:rFonts w:hint="eastAsia" w:ascii="宋体" w:hAnsi="宋体" w:eastAsia="宋体" w:cs="宋体"/>
          <w:color w:val="auto"/>
          <w:sz w:val="24"/>
          <w:szCs w:val="24"/>
        </w:rPr>
        <w:t>天将更换人员的姓名、职务、联系方式、授权范围和授权期限书面通知设计人。</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发包人代表可以授权发包人的其他人员负责执行其指派的一项或多项工作。</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发包人代表应将被授权人员的姓名及其授权范围通知设计人。被授权人员在授权范围内发出的指示视为已得到发包人代表的同意，与发包人代表发出的指示具有同等效力。</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75" w:name="_Toc30916"/>
      <w:r>
        <w:rPr>
          <w:rFonts w:hint="eastAsia" w:ascii="宋体" w:hAnsi="宋体" w:eastAsia="宋体" w:cs="宋体"/>
          <w:b/>
          <w:color w:val="auto"/>
          <w:sz w:val="24"/>
          <w:szCs w:val="24"/>
        </w:rPr>
        <w:t>监理人</w:t>
      </w:r>
      <w:bookmarkEnd w:id="475"/>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发包人可以根据工程建设需要确定是否委托监理人进行勘察设计监理。如果</w:t>
      </w:r>
      <w:r>
        <w:rPr>
          <w:rFonts w:hint="eastAsia" w:ascii="宋体" w:hAnsi="宋体" w:eastAsia="宋体" w:cs="宋体"/>
          <w:color w:val="auto"/>
          <w:spacing w:val="-6"/>
          <w:sz w:val="24"/>
          <w:szCs w:val="24"/>
        </w:rPr>
        <w:t>委托监理，则监理人享有合同约定的权力，其所发出的任何指示应视为已得到发包人的</w:t>
      </w:r>
      <w:r>
        <w:rPr>
          <w:rFonts w:hint="eastAsia" w:ascii="宋体" w:hAnsi="宋体" w:eastAsia="宋体" w:cs="宋体"/>
          <w:color w:val="auto"/>
          <w:spacing w:val="-7"/>
          <w:sz w:val="24"/>
          <w:szCs w:val="24"/>
        </w:rPr>
        <w:t>批准。监理人的监理范围、职责权限和总监理工程师信息，应在专用合同条款中指明。</w:t>
      </w:r>
      <w:r>
        <w:rPr>
          <w:rFonts w:hint="eastAsia" w:ascii="宋体" w:hAnsi="宋体" w:eastAsia="宋体" w:cs="宋体"/>
          <w:color w:val="auto"/>
          <w:sz w:val="24"/>
          <w:szCs w:val="24"/>
        </w:rPr>
        <w:t>未经发包人批准，监理人无权修改合同。</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合同约定应由设计人承担的义务和责任，不因监理人对设计文件的审查或批准，以及为实施监理作出的指示等职务行为而减轻或解除。</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76" w:name="_Toc25545"/>
      <w:r>
        <w:rPr>
          <w:rFonts w:hint="eastAsia" w:ascii="宋体" w:hAnsi="宋体" w:eastAsia="宋体" w:cs="宋体"/>
          <w:b/>
          <w:color w:val="auto"/>
          <w:sz w:val="24"/>
          <w:szCs w:val="24"/>
        </w:rPr>
        <w:t>发包人的指示</w:t>
      </w:r>
      <w:bookmarkEnd w:id="476"/>
    </w:p>
    <w:p>
      <w:pPr>
        <w:pStyle w:val="35"/>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发包人应按合同约定向设计人发出指示，发包人的指示应盖有发包人单位章， </w:t>
      </w:r>
      <w:r>
        <w:rPr>
          <w:rFonts w:hint="eastAsia" w:ascii="宋体" w:hAnsi="宋体" w:eastAsia="宋体" w:cs="宋体"/>
          <w:color w:val="auto"/>
          <w:sz w:val="24"/>
          <w:szCs w:val="24"/>
        </w:rPr>
        <w:t>并由发包人代表签字确认。</w:t>
      </w:r>
    </w:p>
    <w:p>
      <w:pPr>
        <w:pStyle w:val="35"/>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 xml:space="preserve">设计人收到发包人作出的指示后应遵照执行。指示构成变更的，应按第 </w:t>
      </w:r>
      <w:r>
        <w:rPr>
          <w:rFonts w:hint="eastAsia" w:ascii="宋体" w:hAnsi="宋体" w:eastAsia="宋体" w:cs="宋体"/>
          <w:color w:val="auto"/>
          <w:spacing w:val="-5"/>
          <w:sz w:val="24"/>
          <w:szCs w:val="24"/>
        </w:rPr>
        <w:t>11</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14"/>
          <w:sz w:val="24"/>
          <w:szCs w:val="24"/>
        </w:rPr>
        <w:t>条</w:t>
      </w:r>
      <w:r>
        <w:rPr>
          <w:rFonts w:hint="eastAsia" w:ascii="宋体" w:hAnsi="宋体" w:eastAsia="宋体" w:cs="宋体"/>
          <w:color w:val="auto"/>
          <w:sz w:val="24"/>
          <w:szCs w:val="24"/>
        </w:rPr>
        <w:t>执行。</w:t>
      </w:r>
    </w:p>
    <w:p>
      <w:pPr>
        <w:pStyle w:val="35"/>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在紧急情况下，发包人代表或其授权人员可以当场签发临时书面指示，设计</w:t>
      </w:r>
      <w:r>
        <w:rPr>
          <w:rFonts w:hint="eastAsia" w:ascii="宋体" w:hAnsi="宋体" w:eastAsia="宋体" w:cs="宋体"/>
          <w:color w:val="auto"/>
          <w:spacing w:val="-4"/>
          <w:sz w:val="24"/>
          <w:szCs w:val="24"/>
        </w:rPr>
        <w:t xml:space="preserve">人应遵照执行。发包人代表应在临时书面指示发出后 </w:t>
      </w:r>
      <w:r>
        <w:rPr>
          <w:rFonts w:hint="eastAsia" w:ascii="宋体" w:hAnsi="宋体" w:eastAsia="宋体" w:cs="宋体"/>
          <w:color w:val="auto"/>
          <w:sz w:val="24"/>
          <w:szCs w:val="24"/>
        </w:rPr>
        <w:t xml:space="preserve">24 </w:t>
      </w:r>
      <w:r>
        <w:rPr>
          <w:rFonts w:hint="eastAsia" w:ascii="宋体" w:hAnsi="宋体" w:eastAsia="宋体" w:cs="宋体"/>
          <w:color w:val="auto"/>
          <w:spacing w:val="-4"/>
          <w:sz w:val="24"/>
          <w:szCs w:val="24"/>
        </w:rPr>
        <w:t>小时内发出书面确认函，逾期</w:t>
      </w:r>
      <w:r>
        <w:rPr>
          <w:rFonts w:hint="eastAsia" w:ascii="宋体" w:hAnsi="宋体" w:eastAsia="宋体" w:cs="宋体"/>
          <w:color w:val="auto"/>
          <w:sz w:val="24"/>
          <w:szCs w:val="24"/>
        </w:rPr>
        <w:t>未发出书面确认函的，该临时书面指示应被视为发包人的正式指示。</w:t>
      </w:r>
    </w:p>
    <w:p>
      <w:pPr>
        <w:pStyle w:val="35"/>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8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除专用合同条款另有约定外，设计人只从发包人代表或按第 </w:t>
      </w:r>
      <w:r>
        <w:rPr>
          <w:rFonts w:hint="eastAsia" w:ascii="宋体" w:hAnsi="宋体" w:eastAsia="宋体" w:cs="宋体"/>
          <w:color w:val="auto"/>
          <w:sz w:val="24"/>
          <w:szCs w:val="24"/>
        </w:rPr>
        <w:t>3.1.4</w:t>
      </w:r>
      <w:r>
        <w:rPr>
          <w:rFonts w:hint="eastAsia" w:ascii="宋体" w:hAnsi="宋体" w:eastAsia="宋体" w:cs="宋体"/>
          <w:color w:val="auto"/>
          <w:spacing w:val="25"/>
          <w:sz w:val="24"/>
          <w:szCs w:val="24"/>
        </w:rPr>
        <w:t xml:space="preserve"> </w:t>
      </w:r>
      <w:r>
        <w:rPr>
          <w:rFonts w:hint="eastAsia" w:ascii="宋体" w:hAnsi="宋体" w:eastAsia="宋体" w:cs="宋体"/>
          <w:color w:val="auto"/>
          <w:sz w:val="24"/>
          <w:szCs w:val="24"/>
        </w:rPr>
        <w:t>项约定的被授权人员处取得指示。</w:t>
      </w:r>
    </w:p>
    <w:p>
      <w:pPr>
        <w:pStyle w:val="35"/>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由于发包人未能按合同约定发出指示、指示延误或指示错误而导致设计人费用增加和（或）周期延误的，发包人应承担由此增加的费用和（或）周期延误。</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77" w:name="_Toc14124"/>
      <w:r>
        <w:rPr>
          <w:rFonts w:hint="eastAsia" w:ascii="宋体" w:hAnsi="宋体" w:eastAsia="宋体" w:cs="宋体"/>
          <w:b/>
          <w:color w:val="auto"/>
          <w:sz w:val="24"/>
          <w:szCs w:val="24"/>
        </w:rPr>
        <w:t>决定或答复</w:t>
      </w:r>
      <w:bookmarkEnd w:id="477"/>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发包人在法律允许的范围内有权对设计人的勘察设计工作和/</w:t>
      </w:r>
      <w:r>
        <w:rPr>
          <w:rFonts w:hint="eastAsia" w:ascii="宋体" w:hAnsi="宋体" w:eastAsia="宋体" w:cs="宋体"/>
          <w:color w:val="auto"/>
          <w:spacing w:val="-2"/>
          <w:sz w:val="24"/>
          <w:szCs w:val="24"/>
        </w:rPr>
        <w:t>或勘察设计文件</w:t>
      </w:r>
      <w:r>
        <w:rPr>
          <w:rFonts w:hint="eastAsia" w:ascii="宋体" w:hAnsi="宋体" w:eastAsia="宋体" w:cs="宋体"/>
          <w:color w:val="auto"/>
          <w:spacing w:val="-6"/>
          <w:sz w:val="24"/>
          <w:szCs w:val="24"/>
        </w:rPr>
        <w:t>作出处理决定，设计人应按照发包人的决定执行，涉及勘察设计服务期限或服务费用等</w:t>
      </w:r>
      <w:r>
        <w:rPr>
          <w:rFonts w:hint="eastAsia" w:ascii="宋体" w:hAnsi="宋体" w:eastAsia="宋体" w:cs="宋体"/>
          <w:color w:val="auto"/>
          <w:spacing w:val="-1"/>
          <w:sz w:val="24"/>
          <w:szCs w:val="24"/>
        </w:rPr>
        <w:t xml:space="preserve">问题按第 </w:t>
      </w:r>
      <w:r>
        <w:rPr>
          <w:rFonts w:hint="eastAsia" w:ascii="宋体" w:hAnsi="宋体" w:eastAsia="宋体" w:cs="宋体"/>
          <w:color w:val="auto"/>
          <w:spacing w:val="-5"/>
          <w:sz w:val="24"/>
          <w:szCs w:val="24"/>
        </w:rPr>
        <w:t>11</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条的约定处理。</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发包人应在专用合同条款约定的时间之内，对设计人书面提出的事项作出书</w:t>
      </w:r>
      <w:r>
        <w:rPr>
          <w:rFonts w:hint="eastAsia" w:ascii="宋体" w:hAnsi="宋体" w:eastAsia="宋体" w:cs="宋体"/>
          <w:color w:val="auto"/>
          <w:sz w:val="24"/>
          <w:szCs w:val="24"/>
        </w:rPr>
        <w:t>面答复；逾期没有做出答复的，视为已获得发包人的批准。</w:t>
      </w:r>
      <w:bookmarkStart w:id="478" w:name="4. 设计人义务"/>
      <w:bookmarkEnd w:id="478"/>
      <w:bookmarkStart w:id="479" w:name="_bookmark126"/>
      <w:bookmarkEnd w:id="479"/>
      <w:bookmarkStart w:id="480" w:name="_bookmark126"/>
      <w:bookmarkEnd w:id="480"/>
      <w:r>
        <w:rPr>
          <w:rFonts w:hint="eastAsia" w:cs="宋体"/>
          <w:color w:val="auto"/>
          <w:sz w:val="24"/>
          <w:szCs w:val="24"/>
          <w:lang w:val="en-US" w:eastAsia="zh-CN"/>
        </w:rPr>
        <w:t xml:space="preserve">        </w:t>
      </w:r>
    </w:p>
    <w:p>
      <w:pPr>
        <w:pStyle w:val="35"/>
        <w:keepNext w:val="0"/>
        <w:keepLines w:val="0"/>
        <w:pageBreakBefore w:val="0"/>
        <w:widowControl w:val="0"/>
        <w:numPr>
          <w:ilvl w:val="0"/>
          <w:numId w:val="0"/>
        </w:numPr>
        <w:tabs>
          <w:tab w:val="left" w:pos="1482"/>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val="en-US" w:eastAsia="zh-CN"/>
        </w:rPr>
        <w:t>4.</w:t>
      </w:r>
      <w:r>
        <w:rPr>
          <w:rFonts w:hint="eastAsia" w:ascii="宋体" w:hAnsi="宋体" w:eastAsia="宋体" w:cs="宋体"/>
          <w:color w:val="auto"/>
          <w:sz w:val="24"/>
          <w:szCs w:val="24"/>
        </w:rPr>
        <w:t>设计人义务</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1" w:name="_Toc13019"/>
      <w:r>
        <w:rPr>
          <w:rFonts w:hint="eastAsia" w:ascii="宋体" w:hAnsi="宋体" w:eastAsia="宋体" w:cs="宋体"/>
          <w:b/>
          <w:color w:val="auto"/>
          <w:sz w:val="24"/>
          <w:szCs w:val="24"/>
        </w:rPr>
        <w:t>设计人的一般义务</w:t>
      </w:r>
      <w:bookmarkEnd w:id="481"/>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遵守法律</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设计人在履行合同过程中应遵守法律，并保证发包人免于承担因设计人违反法律而引起的任何责任。</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依法纳税</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设计人应按有关法律规定纳税，应缴纳的税金（含增值税）包括在合同价格之中。</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完成全部勘察设计工作</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设设计人应按合同约定以及发包人要求，完成合同约定的全部工作，并对工作中的</w:t>
      </w:r>
      <w:r>
        <w:rPr>
          <w:rFonts w:hint="eastAsia" w:ascii="宋体" w:hAnsi="宋体" w:eastAsia="宋体" w:cs="宋体"/>
          <w:color w:val="auto"/>
          <w:spacing w:val="-5"/>
          <w:sz w:val="24"/>
          <w:szCs w:val="24"/>
        </w:rPr>
        <w:t>任何缺陷进行整改、完善和修补，使其满足合同约定的目的。设计人应按合同约定提供勘察设计文件和相关服务，以及为完成勘察设计服务所需的劳务、材料、勘察设备、试</w:t>
      </w:r>
      <w:r>
        <w:rPr>
          <w:rFonts w:hint="eastAsia" w:ascii="宋体" w:hAnsi="宋体" w:eastAsia="宋体" w:cs="宋体"/>
          <w:color w:val="auto"/>
          <w:sz w:val="24"/>
          <w:szCs w:val="24"/>
        </w:rPr>
        <w:t>验设施等，并应自行承担勘探场地临时设施的搭设、维护、管理和拆除。</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保证勘察作业规范、安全和环保</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设计人应按法律、规范标准和发包人要求，采取各项有效措施，确保勘察作业操作</w:t>
      </w:r>
      <w:r>
        <w:rPr>
          <w:rFonts w:hint="eastAsia" w:ascii="宋体" w:hAnsi="宋体" w:eastAsia="宋体" w:cs="宋体"/>
          <w:color w:val="auto"/>
          <w:spacing w:val="-8"/>
          <w:sz w:val="24"/>
          <w:szCs w:val="24"/>
        </w:rPr>
        <w:t>规范、安全、文明和环保，在风险性较大的环境中作业时应编制安全防护方案并制定应</w:t>
      </w:r>
      <w:r>
        <w:rPr>
          <w:rFonts w:hint="eastAsia" w:ascii="宋体" w:hAnsi="宋体" w:eastAsia="宋体" w:cs="宋体"/>
          <w:color w:val="auto"/>
          <w:spacing w:val="-7"/>
          <w:sz w:val="24"/>
          <w:szCs w:val="24"/>
        </w:rPr>
        <w:t>急预案，防止因勘察作业造成的人身伤害和财产损失。对于设计人在勘察设计过程中发</w:t>
      </w:r>
      <w:r>
        <w:rPr>
          <w:rFonts w:hint="eastAsia" w:ascii="宋体" w:hAnsi="宋体" w:eastAsia="宋体" w:cs="宋体"/>
          <w:color w:val="auto"/>
          <w:spacing w:val="-5"/>
          <w:sz w:val="24"/>
          <w:szCs w:val="24"/>
        </w:rPr>
        <w:t>生的人员伤亡或财产损失，或造成第三方的人员伤亡、财产损失，或由此而引起的其他</w:t>
      </w:r>
      <w:r>
        <w:rPr>
          <w:rFonts w:hint="eastAsia" w:ascii="宋体" w:hAnsi="宋体" w:eastAsia="宋体" w:cs="宋体"/>
          <w:color w:val="auto"/>
          <w:sz w:val="24"/>
          <w:szCs w:val="24"/>
        </w:rPr>
        <w:t>一切损害和损失，发包人均不承担责任。</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避免勘探对公众与他人的利益造成损害</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设计人在进行合同约定的各项工作时，不得侵害发包人与他人使用公用道路、水</w:t>
      </w:r>
      <w:r>
        <w:rPr>
          <w:rFonts w:hint="eastAsia" w:ascii="宋体" w:hAnsi="宋体" w:eastAsia="宋体" w:cs="宋体"/>
          <w:color w:val="auto"/>
          <w:spacing w:val="-7"/>
          <w:sz w:val="24"/>
          <w:szCs w:val="24"/>
        </w:rPr>
        <w:t>源、市政管网等公共设施的权利，避免对邻近的公共设施产生干扰，保证勘探场地的周边设施、建构筑物、地下管线、架空线和其他物体的安全运行。设计人占用或使用他人</w:t>
      </w:r>
      <w:r>
        <w:rPr>
          <w:rFonts w:hint="eastAsia" w:ascii="宋体" w:hAnsi="宋体" w:eastAsia="宋体" w:cs="宋体"/>
          <w:color w:val="auto"/>
          <w:sz w:val="24"/>
          <w:szCs w:val="24"/>
        </w:rPr>
        <w:t>的施工场地，影响他人作业或生活的，应承担相应责任。</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其他义务</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设计人应履行合同约定的其他义务。</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2" w:name="_Toc1208"/>
      <w:r>
        <w:rPr>
          <w:rFonts w:hint="eastAsia" w:ascii="宋体" w:hAnsi="宋体" w:eastAsia="宋体" w:cs="宋体"/>
          <w:b/>
          <w:color w:val="auto"/>
          <w:sz w:val="24"/>
          <w:szCs w:val="24"/>
        </w:rPr>
        <w:t>履约担保</w:t>
      </w:r>
      <w:bookmarkEnd w:id="482"/>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除专用合同条款另有约定外，履约担保自合同生效之日起生效，在发包人签收最后一批勘察设计成果文件之日起 28  日后失效。如果设计人不履行合同约定的义务或其履行不符合合同的约定，发包人有权扣划相应金额的履约担保。</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3" w:name="_Toc3344"/>
      <w:r>
        <w:rPr>
          <w:rFonts w:hint="eastAsia" w:ascii="宋体" w:hAnsi="宋体" w:eastAsia="宋体" w:cs="宋体"/>
          <w:b/>
          <w:color w:val="auto"/>
          <w:sz w:val="24"/>
          <w:szCs w:val="24"/>
        </w:rPr>
        <w:t>分包和不得转包</w:t>
      </w:r>
      <w:bookmarkEnd w:id="483"/>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设计人不得将其勘察设计的全部工作转包给第三人。</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设计人不得将勘察设计的主体、关键性工作分包给第三人。除专用合同条款</w:t>
      </w:r>
      <w:r>
        <w:rPr>
          <w:rFonts w:hint="eastAsia" w:ascii="宋体" w:hAnsi="宋体" w:eastAsia="宋体" w:cs="宋体"/>
          <w:color w:val="auto"/>
          <w:spacing w:val="-1"/>
          <w:sz w:val="24"/>
          <w:szCs w:val="24"/>
        </w:rPr>
        <w:t>另有约定外，未经发包人同意，设计人也不得将非主体、非关键性工作分包给第三人。</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发包人同意设计人分包工作的，设计人应向发包人提交 1 </w:t>
      </w:r>
      <w:r>
        <w:rPr>
          <w:rFonts w:hint="eastAsia" w:ascii="宋体" w:hAnsi="宋体" w:eastAsia="宋体" w:cs="宋体"/>
          <w:color w:val="auto"/>
          <w:spacing w:val="-2"/>
          <w:sz w:val="24"/>
          <w:szCs w:val="24"/>
        </w:rPr>
        <w:t xml:space="preserve">份分包合同副本， </w:t>
      </w:r>
      <w:r>
        <w:rPr>
          <w:rFonts w:hint="eastAsia" w:ascii="宋体" w:hAnsi="宋体" w:eastAsia="宋体" w:cs="宋体"/>
          <w:color w:val="auto"/>
          <w:spacing w:val="-3"/>
          <w:sz w:val="24"/>
          <w:szCs w:val="24"/>
        </w:rPr>
        <w:t>并对分包勘察设计工作质量承担连带责任。除专用合同条款另有约定外，分包人的服务费用由设计人与分包人自行支付。</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分包人的资格能力应与其分包工作的标准和规模相适应，包括必要的企业资质、人员、设备和类似业绩等。分包人不得将分包项目再次分包或转包。</w:t>
      </w:r>
    </w:p>
    <w:p>
      <w:pPr>
        <w:pStyle w:val="35"/>
        <w:keepNext w:val="0"/>
        <w:keepLines w:val="0"/>
        <w:pageBreakBefore w:val="0"/>
        <w:widowControl w:val="0"/>
        <w:numPr>
          <w:ilvl w:val="2"/>
          <w:numId w:val="31"/>
        </w:numPr>
        <w:tabs>
          <w:tab w:val="left" w:pos="1614"/>
        </w:tabs>
        <w:kinsoku/>
        <w:wordWrap/>
        <w:overflowPunct/>
        <w:topLinePunct w:val="0"/>
        <w:autoSpaceDE w:val="0"/>
        <w:autoSpaceDN w:val="0"/>
        <w:bidi w:val="0"/>
        <w:adjustRightInd/>
        <w:snapToGrid/>
        <w:spacing w:before="0" w:after="0" w:line="440" w:lineRule="exact"/>
        <w:ind w:left="0" w:right="0" w:firstLine="52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发包人对设计人与各分包人之间的法律和经济纠纷不承担任何责任和义</w:t>
      </w:r>
      <w:r>
        <w:rPr>
          <w:rFonts w:hint="eastAsia" w:ascii="宋体" w:hAnsi="宋体" w:eastAsia="宋体" w:cs="宋体"/>
          <w:color w:val="auto"/>
          <w:sz w:val="24"/>
          <w:szCs w:val="24"/>
        </w:rPr>
        <w:t>务。</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4" w:name="_Toc21552"/>
      <w:r>
        <w:rPr>
          <w:rFonts w:hint="eastAsia" w:ascii="宋体" w:hAnsi="宋体" w:eastAsia="宋体" w:cs="宋体"/>
          <w:b/>
          <w:color w:val="auto"/>
          <w:sz w:val="24"/>
          <w:szCs w:val="24"/>
        </w:rPr>
        <w:t>联合体</w:t>
      </w:r>
      <w:bookmarkEnd w:id="484"/>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联合体各方应共同与发包人签订合同。联合体各方应为履行合同承担连带责</w:t>
      </w:r>
      <w:r>
        <w:rPr>
          <w:rFonts w:hint="eastAsia" w:ascii="宋体" w:hAnsi="宋体" w:eastAsia="宋体" w:cs="宋体"/>
          <w:color w:val="auto"/>
          <w:sz w:val="24"/>
          <w:szCs w:val="24"/>
        </w:rPr>
        <w:t>任。</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联合体协议经发包人确认后作为合同附件。在履行合同过程中，未经发包人</w:t>
      </w:r>
      <w:r>
        <w:rPr>
          <w:rFonts w:hint="eastAsia" w:ascii="宋体" w:hAnsi="宋体" w:eastAsia="宋体" w:cs="宋体"/>
          <w:color w:val="auto"/>
          <w:sz w:val="24"/>
          <w:szCs w:val="24"/>
        </w:rPr>
        <w:t>同意，不得修改联合体协议。</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联合体牵头人负责与发包人联系，并接受指示，负责组织联合体各成员全面履行合同。</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5" w:name="_Toc4234"/>
      <w:r>
        <w:rPr>
          <w:rFonts w:hint="eastAsia" w:ascii="宋体" w:hAnsi="宋体" w:eastAsia="宋体" w:cs="宋体"/>
          <w:b/>
          <w:color w:val="auto"/>
          <w:sz w:val="24"/>
          <w:szCs w:val="24"/>
        </w:rPr>
        <w:t>项目负责人</w:t>
      </w:r>
      <w:bookmarkEnd w:id="485"/>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设计人应按合同协议书的约定指派项目负责人，并在约定的期限内到职。设</w:t>
      </w:r>
      <w:r>
        <w:rPr>
          <w:rFonts w:hint="eastAsia" w:ascii="宋体" w:hAnsi="宋体" w:eastAsia="宋体" w:cs="宋体"/>
          <w:color w:val="auto"/>
          <w:spacing w:val="-3"/>
          <w:sz w:val="24"/>
          <w:szCs w:val="24"/>
        </w:rPr>
        <w:t xml:space="preserve">计人更换项目负责人应事先征得发包人同意，并应在更换 </w:t>
      </w:r>
      <w:r>
        <w:rPr>
          <w:rFonts w:hint="eastAsia" w:ascii="宋体" w:hAnsi="宋体" w:eastAsia="宋体" w:cs="宋体"/>
          <w:color w:val="auto"/>
          <w:sz w:val="24"/>
          <w:szCs w:val="24"/>
        </w:rPr>
        <w:t xml:space="preserve">14 </w:t>
      </w:r>
      <w:r>
        <w:rPr>
          <w:rFonts w:hint="eastAsia" w:ascii="宋体" w:hAnsi="宋体" w:eastAsia="宋体" w:cs="宋体"/>
          <w:color w:val="auto"/>
          <w:spacing w:val="-2"/>
          <w:sz w:val="24"/>
          <w:szCs w:val="24"/>
        </w:rPr>
        <w:t>天前将拟更换的项目负责</w:t>
      </w:r>
      <w:r>
        <w:rPr>
          <w:rFonts w:hint="eastAsia" w:ascii="宋体" w:hAnsi="宋体" w:eastAsia="宋体" w:cs="宋体"/>
          <w:color w:val="auto"/>
          <w:spacing w:val="1"/>
          <w:sz w:val="24"/>
          <w:szCs w:val="24"/>
        </w:rPr>
        <w:t xml:space="preserve">人的姓名和详细资料提交发包人。项目负责人 </w:t>
      </w:r>
      <w:r>
        <w:rPr>
          <w:rFonts w:hint="eastAsia" w:ascii="宋体" w:hAnsi="宋体" w:eastAsia="宋体" w:cs="宋体"/>
          <w:color w:val="auto"/>
          <w:sz w:val="24"/>
          <w:szCs w:val="24"/>
        </w:rPr>
        <w:t>2</w:t>
      </w:r>
      <w:r>
        <w:rPr>
          <w:rFonts w:hint="eastAsia" w:ascii="宋体" w:hAnsi="宋体" w:eastAsia="宋体" w:cs="宋体"/>
          <w:color w:val="auto"/>
          <w:spacing w:val="28"/>
          <w:sz w:val="24"/>
          <w:szCs w:val="24"/>
        </w:rPr>
        <w:t xml:space="preserve"> </w:t>
      </w:r>
      <w:r>
        <w:rPr>
          <w:rFonts w:hint="eastAsia" w:ascii="宋体" w:hAnsi="宋体" w:eastAsia="宋体" w:cs="宋体"/>
          <w:color w:val="auto"/>
          <w:spacing w:val="-1"/>
          <w:sz w:val="24"/>
          <w:szCs w:val="24"/>
        </w:rPr>
        <w:t>天内不能履行职责的，应事先征得发</w:t>
      </w:r>
      <w:r>
        <w:rPr>
          <w:rFonts w:hint="eastAsia" w:ascii="宋体" w:hAnsi="宋体" w:eastAsia="宋体" w:cs="宋体"/>
          <w:color w:val="auto"/>
          <w:sz w:val="24"/>
          <w:szCs w:val="24"/>
        </w:rPr>
        <w:t>包人同意，并委派代表代行其职责。</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项目负责人应按合同约定以及发包人要求，负责组织合同工作的实施。在情</w:t>
      </w:r>
      <w:r>
        <w:rPr>
          <w:rFonts w:hint="eastAsia" w:ascii="宋体" w:hAnsi="宋体" w:eastAsia="宋体" w:cs="宋体"/>
          <w:color w:val="auto"/>
          <w:spacing w:val="-1"/>
          <w:sz w:val="24"/>
          <w:szCs w:val="24"/>
        </w:rPr>
        <w:t xml:space="preserve">况紧急且无法与发包人取得联系时，可采取保证工程和人员生命财产安全的紧急措施， </w:t>
      </w:r>
      <w:r>
        <w:rPr>
          <w:rFonts w:hint="eastAsia" w:ascii="宋体" w:hAnsi="宋体" w:eastAsia="宋体" w:cs="宋体"/>
          <w:color w:val="auto"/>
          <w:spacing w:val="-8"/>
          <w:sz w:val="24"/>
          <w:szCs w:val="24"/>
        </w:rPr>
        <w:t xml:space="preserve">并在采取措施后 </w:t>
      </w:r>
      <w:r>
        <w:rPr>
          <w:rFonts w:hint="eastAsia" w:ascii="宋体" w:hAnsi="宋体" w:eastAsia="宋体" w:cs="宋体"/>
          <w:color w:val="auto"/>
          <w:sz w:val="24"/>
          <w:szCs w:val="24"/>
        </w:rPr>
        <w:t>24 小时内向发包人提交书面报告。</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设计人为履行合同发出的一切函件均应盖有设计人单位章，并由设计人的项</w:t>
      </w:r>
      <w:r>
        <w:rPr>
          <w:rFonts w:hint="eastAsia" w:ascii="宋体" w:hAnsi="宋体" w:eastAsia="宋体" w:cs="宋体"/>
          <w:color w:val="auto"/>
          <w:sz w:val="24"/>
          <w:szCs w:val="24"/>
        </w:rPr>
        <w:t>目负责人签字确认。</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按照专用合同条款约定，项目负责人可以授权其下属人员履行其某项职责，但事先应将这些人员的姓名和授权范围书面通知发包人。</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6" w:name="_Toc20410"/>
      <w:r>
        <w:rPr>
          <w:rFonts w:hint="eastAsia" w:ascii="宋体" w:hAnsi="宋体" w:eastAsia="宋体" w:cs="宋体"/>
          <w:b/>
          <w:color w:val="auto"/>
          <w:sz w:val="24"/>
          <w:szCs w:val="24"/>
        </w:rPr>
        <w:t>勘察设计人员的管理</w:t>
      </w:r>
      <w:bookmarkEnd w:id="486"/>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设计人应在接到开始勘察设计通知之日起 7 </w:t>
      </w:r>
      <w:r>
        <w:rPr>
          <w:rFonts w:hint="eastAsia" w:ascii="宋体" w:hAnsi="宋体" w:eastAsia="宋体" w:cs="宋体"/>
          <w:color w:val="auto"/>
          <w:spacing w:val="-8"/>
          <w:sz w:val="24"/>
          <w:szCs w:val="24"/>
        </w:rPr>
        <w:t>天内，向发包人提交勘察设计项</w:t>
      </w:r>
      <w:r>
        <w:rPr>
          <w:rFonts w:hint="eastAsia" w:ascii="宋体" w:hAnsi="宋体" w:eastAsia="宋体" w:cs="宋体"/>
          <w:color w:val="auto"/>
          <w:spacing w:val="-11"/>
          <w:sz w:val="24"/>
          <w:szCs w:val="24"/>
        </w:rPr>
        <w:t>目机构以及人员安排的报告，其内容应包括项目机构设置、主要勘察设计人员和其他人</w:t>
      </w:r>
      <w:r>
        <w:rPr>
          <w:rFonts w:hint="eastAsia" w:ascii="宋体" w:hAnsi="宋体" w:eastAsia="宋体" w:cs="宋体"/>
          <w:color w:val="auto"/>
          <w:spacing w:val="-13"/>
          <w:sz w:val="24"/>
          <w:szCs w:val="24"/>
        </w:rPr>
        <w:t>员的名单及资格条件。主要勘察设计人员应相对稳定，更换主要勘察设计人员的，应取得发包人的同意,</w:t>
      </w:r>
      <w:r>
        <w:rPr>
          <w:rFonts w:hint="eastAsia" w:ascii="宋体" w:hAnsi="宋体" w:eastAsia="宋体" w:cs="宋体"/>
          <w:color w:val="auto"/>
          <w:spacing w:val="-22"/>
          <w:sz w:val="24"/>
          <w:szCs w:val="24"/>
        </w:rPr>
        <w:t xml:space="preserve">并向发包人提交继任人员的资格、管理经验等资料。项目负责人的更换， </w:t>
      </w:r>
      <w:r>
        <w:rPr>
          <w:rFonts w:hint="eastAsia" w:ascii="宋体" w:hAnsi="宋体" w:eastAsia="宋体" w:cs="宋体"/>
          <w:color w:val="auto"/>
          <w:spacing w:val="-1"/>
          <w:sz w:val="24"/>
          <w:szCs w:val="24"/>
        </w:rPr>
        <w:t xml:space="preserve">应按照本章第 </w:t>
      </w:r>
      <w:r>
        <w:rPr>
          <w:rFonts w:hint="eastAsia" w:ascii="宋体" w:hAnsi="宋体" w:eastAsia="宋体" w:cs="宋体"/>
          <w:color w:val="auto"/>
          <w:sz w:val="24"/>
          <w:szCs w:val="24"/>
        </w:rPr>
        <w:t>4.5.1 项规定执行。</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除专用合同条款另有约定外，主要勘察设计人员包括项目负责人、专业负 责</w:t>
      </w:r>
      <w:r>
        <w:rPr>
          <w:rFonts w:hint="eastAsia" w:ascii="宋体" w:hAnsi="宋体" w:eastAsia="宋体" w:cs="宋体"/>
          <w:color w:val="auto"/>
          <w:spacing w:val="-1"/>
          <w:sz w:val="24"/>
          <w:szCs w:val="24"/>
        </w:rPr>
        <w:t>人、审核人、审定人等；其他人员包括勘察作业人员、各专业的设计人员、管理 人员</w:t>
      </w:r>
      <w:r>
        <w:rPr>
          <w:rFonts w:hint="eastAsia" w:ascii="宋体" w:hAnsi="宋体" w:eastAsia="宋体" w:cs="宋体"/>
          <w:color w:val="auto"/>
          <w:sz w:val="24"/>
          <w:szCs w:val="24"/>
        </w:rPr>
        <w:t>等。</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设设计人应保证其主要勘察设计人员</w:t>
      </w:r>
      <w:r>
        <w:rPr>
          <w:rFonts w:hint="eastAsia" w:ascii="宋体" w:hAnsi="宋体" w:eastAsia="宋体" w:cs="宋体"/>
          <w:color w:val="auto"/>
          <w:sz w:val="24"/>
          <w:szCs w:val="24"/>
        </w:rPr>
        <w:t>（含分包人</w:t>
      </w:r>
      <w:r>
        <w:rPr>
          <w:rFonts w:hint="eastAsia" w:ascii="宋体" w:hAnsi="宋体" w:eastAsia="宋体" w:cs="宋体"/>
          <w:color w:val="auto"/>
          <w:spacing w:val="-24"/>
          <w:sz w:val="24"/>
          <w:szCs w:val="24"/>
        </w:rPr>
        <w:t>）</w:t>
      </w:r>
      <w:r>
        <w:rPr>
          <w:rFonts w:hint="eastAsia" w:ascii="宋体" w:hAnsi="宋体" w:eastAsia="宋体" w:cs="宋体"/>
          <w:color w:val="auto"/>
          <w:spacing w:val="-2"/>
          <w:sz w:val="24"/>
          <w:szCs w:val="24"/>
        </w:rPr>
        <w:t xml:space="preserve">在合同期限内的任何时候， </w:t>
      </w:r>
      <w:r>
        <w:rPr>
          <w:rFonts w:hint="eastAsia" w:ascii="宋体" w:hAnsi="宋体" w:eastAsia="宋体" w:cs="宋体"/>
          <w:color w:val="auto"/>
          <w:sz w:val="24"/>
          <w:szCs w:val="24"/>
        </w:rPr>
        <w:t>都能按时参加发包人组织的工作会议。</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国家规定应当持证上岗的工作人员均应持有相应的资格证明，发包人有权随</w:t>
      </w:r>
      <w:r>
        <w:rPr>
          <w:rFonts w:hint="eastAsia" w:ascii="宋体" w:hAnsi="宋体" w:eastAsia="宋体" w:cs="宋体"/>
          <w:color w:val="auto"/>
          <w:sz w:val="24"/>
          <w:szCs w:val="24"/>
        </w:rPr>
        <w:t>时检查。发包人认为有必要时，可以进行现场考核。</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设计人的工作进度未达到设计人投标文件中承诺的进度计划时，发包人有权要求设计人增加勘察设计人员，设计人应立即安排，其费用视为已包含在合同价格中。</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7" w:name="_Toc31010"/>
      <w:r>
        <w:rPr>
          <w:rFonts w:hint="eastAsia" w:ascii="宋体" w:hAnsi="宋体" w:eastAsia="宋体" w:cs="宋体"/>
          <w:b/>
          <w:color w:val="auto"/>
          <w:sz w:val="24"/>
          <w:szCs w:val="24"/>
        </w:rPr>
        <w:t>撤换项目负责人和其他人员</w:t>
      </w:r>
      <w:bookmarkEnd w:id="487"/>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设计人应对其项目负责人和其他人员进行有效管理。发包人要求撤换不能胜任本职工作、行为不端或玩忽职守的项目负责人和其他人员的，设计人应予以撤换。</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8" w:name="_Toc15600"/>
      <w:r>
        <w:rPr>
          <w:rFonts w:hint="eastAsia" w:ascii="宋体" w:hAnsi="宋体" w:eastAsia="宋体" w:cs="宋体"/>
          <w:b/>
          <w:color w:val="auto"/>
          <w:sz w:val="24"/>
          <w:szCs w:val="24"/>
        </w:rPr>
        <w:t>保障人员的合法权益</w:t>
      </w:r>
      <w:bookmarkEnd w:id="488"/>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设计人应与其雇佣的人员签订劳动合同，并按时发放工资。</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设计人应按劳动法的规定安排工作时间，保证其雇佣人员享有休息和休假的</w:t>
      </w:r>
      <w:r>
        <w:rPr>
          <w:rFonts w:hint="eastAsia" w:ascii="宋体" w:hAnsi="宋体" w:eastAsia="宋体" w:cs="宋体"/>
          <w:color w:val="auto"/>
          <w:spacing w:val="-7"/>
          <w:sz w:val="24"/>
          <w:szCs w:val="24"/>
        </w:rPr>
        <w:t>权利。因设计需要占用休假日或延长工作时间的，应不超过法律规定的限度，并按法律</w:t>
      </w:r>
      <w:r>
        <w:rPr>
          <w:rFonts w:hint="eastAsia" w:ascii="宋体" w:hAnsi="宋体" w:eastAsia="宋体" w:cs="宋体"/>
          <w:color w:val="auto"/>
          <w:sz w:val="24"/>
          <w:szCs w:val="24"/>
        </w:rPr>
        <w:t>规定给予补休或付酬。</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设计人应为其现场人员提供必要的食宿条件，以及符合环境保护和卫生要求</w:t>
      </w:r>
      <w:r>
        <w:rPr>
          <w:rFonts w:hint="eastAsia" w:ascii="宋体" w:hAnsi="宋体" w:eastAsia="宋体" w:cs="宋体"/>
          <w:color w:val="auto"/>
          <w:sz w:val="24"/>
          <w:szCs w:val="24"/>
        </w:rPr>
        <w:t>的生活环境，在远离城镇的勘探场地，还应配备必要的伤病防治和急救设施。</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国家有关劳动保护的规定，采取有效的防止粉尘、降低噪声、控制有害气体和保障高温、高寒、高空作业安全等劳动保护措施。其雇用人员在勘探作业中受到伤害的，设计人应立即采取有效措施进行抢救和治疗。</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设计人应按有关法律规定和合同约定，为其雇用人员办理保险。</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9" w:name="_Toc4772"/>
      <w:r>
        <w:rPr>
          <w:rFonts w:hint="eastAsia" w:ascii="宋体" w:hAnsi="宋体" w:eastAsia="宋体" w:cs="宋体"/>
          <w:b/>
          <w:color w:val="auto"/>
          <w:sz w:val="24"/>
          <w:szCs w:val="24"/>
        </w:rPr>
        <w:t>合同价款应专款专用</w:t>
      </w:r>
      <w:bookmarkEnd w:id="48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发包人按合同约定支付给设计人的各项价款，应专用于合同勘察设计工作。</w:t>
      </w:r>
    </w:p>
    <w:p>
      <w:pPr>
        <w:pStyle w:val="4"/>
        <w:keepNext w:val="0"/>
        <w:keepLines w:val="0"/>
        <w:pageBreakBefore w:val="0"/>
        <w:widowControl w:val="0"/>
        <w:numPr>
          <w:ilvl w:val="0"/>
          <w:numId w:val="31"/>
        </w:numPr>
        <w:tabs>
          <w:tab w:val="left" w:pos="853"/>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1"/>
        <w:rPr>
          <w:rFonts w:hint="eastAsia" w:ascii="宋体" w:hAnsi="宋体" w:eastAsia="宋体" w:cs="宋体"/>
          <w:color w:val="auto"/>
          <w:sz w:val="24"/>
          <w:szCs w:val="24"/>
        </w:rPr>
      </w:pPr>
      <w:bookmarkStart w:id="490" w:name="5. 勘察设计要求"/>
      <w:bookmarkEnd w:id="490"/>
      <w:bookmarkStart w:id="491" w:name="_bookmark127"/>
      <w:bookmarkEnd w:id="491"/>
      <w:bookmarkStart w:id="492" w:name="_bookmark127"/>
      <w:bookmarkEnd w:id="492"/>
      <w:bookmarkStart w:id="493" w:name="_Toc19107"/>
      <w:r>
        <w:rPr>
          <w:rFonts w:hint="eastAsia" w:ascii="宋体" w:hAnsi="宋体" w:eastAsia="宋体" w:cs="宋体"/>
          <w:color w:val="auto"/>
          <w:sz w:val="24"/>
          <w:szCs w:val="24"/>
        </w:rPr>
        <w:t>勘察设计要求</w:t>
      </w:r>
      <w:bookmarkEnd w:id="493"/>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4" w:name="_Toc25092"/>
      <w:r>
        <w:rPr>
          <w:rFonts w:hint="eastAsia" w:ascii="宋体" w:hAnsi="宋体" w:eastAsia="宋体" w:cs="宋体"/>
          <w:b/>
          <w:color w:val="auto"/>
          <w:sz w:val="24"/>
          <w:szCs w:val="24"/>
        </w:rPr>
        <w:t>一般要求</w:t>
      </w:r>
      <w:bookmarkEnd w:id="494"/>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发包人应当遵守法律和规范标准，不得以任何理由要求设计人违反法律和工</w:t>
      </w:r>
      <w:r>
        <w:rPr>
          <w:rFonts w:hint="eastAsia" w:ascii="宋体" w:hAnsi="宋体" w:eastAsia="宋体" w:cs="宋体"/>
          <w:color w:val="auto"/>
          <w:sz w:val="24"/>
          <w:szCs w:val="24"/>
        </w:rPr>
        <w:t>程质量、安全标准进行勘察设计服务，降低工程质量。</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设计人应按照法律规定，以及国家、行业和地方的规范和标准完成勘察设计</w:t>
      </w:r>
      <w:r>
        <w:rPr>
          <w:rFonts w:hint="eastAsia" w:ascii="宋体" w:hAnsi="宋体" w:eastAsia="宋体" w:cs="宋体"/>
          <w:color w:val="auto"/>
          <w:spacing w:val="-6"/>
          <w:sz w:val="24"/>
          <w:szCs w:val="24"/>
        </w:rPr>
        <w:t>工作，并应符合发包人要求。各项规范、标准和发包人要求之间如对同一内容的描述不一致时，应以描述更为严格的内容为准。</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除专用合同条款另有约定外，设计人完成勘察设计工作所应遵守的法律规定，</w:t>
      </w:r>
      <w:r>
        <w:rPr>
          <w:rFonts w:hint="eastAsia" w:ascii="宋体" w:hAnsi="宋体" w:eastAsia="宋体" w:cs="宋体"/>
          <w:color w:val="auto"/>
          <w:spacing w:val="-6"/>
          <w:sz w:val="24"/>
          <w:szCs w:val="24"/>
        </w:rPr>
        <w:t xml:space="preserve">以及国家、行业和地方的规范和标准，均应视为在基准日适用的版本。基准日之后，前述版本发生重大变化，或者有新的法律，以及国家、行业和地方的规范和标准实施的， </w:t>
      </w:r>
      <w:r>
        <w:rPr>
          <w:rFonts w:hint="eastAsia" w:ascii="宋体" w:hAnsi="宋体" w:eastAsia="宋体" w:cs="宋体"/>
          <w:color w:val="auto"/>
          <w:spacing w:val="-5"/>
          <w:sz w:val="24"/>
          <w:szCs w:val="24"/>
        </w:rPr>
        <w:t xml:space="preserve">设计人应向发包人提出遵守新规定的建议。发包人应在收到建议后 </w:t>
      </w:r>
      <w:r>
        <w:rPr>
          <w:rFonts w:hint="eastAsia" w:ascii="宋体" w:hAnsi="宋体" w:eastAsia="宋体" w:cs="宋体"/>
          <w:color w:val="auto"/>
          <w:sz w:val="24"/>
          <w:szCs w:val="24"/>
        </w:rPr>
        <w:t>7</w:t>
      </w:r>
      <w:r>
        <w:rPr>
          <w:rFonts w:hint="eastAsia" w:ascii="宋体" w:hAnsi="宋体" w:eastAsia="宋体" w:cs="宋体"/>
          <w:color w:val="auto"/>
          <w:spacing w:val="20"/>
          <w:sz w:val="24"/>
          <w:szCs w:val="24"/>
        </w:rPr>
        <w:t xml:space="preserve"> </w:t>
      </w:r>
      <w:r>
        <w:rPr>
          <w:rFonts w:hint="eastAsia" w:ascii="宋体" w:hAnsi="宋体" w:eastAsia="宋体" w:cs="宋体"/>
          <w:color w:val="auto"/>
          <w:sz w:val="24"/>
          <w:szCs w:val="24"/>
        </w:rPr>
        <w:t xml:space="preserve">天内发出是否遵守新规定的指示。发包人指示遵守新规定的，按照第 </w:t>
      </w:r>
      <w:r>
        <w:rPr>
          <w:rFonts w:hint="eastAsia" w:ascii="宋体" w:hAnsi="宋体" w:eastAsia="宋体" w:cs="宋体"/>
          <w:color w:val="auto"/>
          <w:spacing w:val="-5"/>
          <w:sz w:val="24"/>
          <w:szCs w:val="24"/>
        </w:rPr>
        <w:t>11</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条约定执行。</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设计人在勘察设计服务中选用的材料、设备，应当注明其规格、型号、性能等技术指标及适应性，满足质量、安全、节能、环保等要求，但不得指定生产厂、 供应商和产品品牌。</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设计人必须贯彻</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技术先进、安全可靠、适用耐久、经济合理</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 xml:space="preserve">的基本原则， </w:t>
      </w:r>
      <w:r>
        <w:rPr>
          <w:rFonts w:hint="eastAsia" w:ascii="宋体" w:hAnsi="宋体" w:eastAsia="宋体" w:cs="宋体"/>
          <w:color w:val="auto"/>
          <w:spacing w:val="-1"/>
          <w:sz w:val="24"/>
          <w:szCs w:val="24"/>
        </w:rPr>
        <w:t>加强总体设计，重视与城镇建设总体规划、土地开发利用规划、农田水利、森林植被、</w:t>
      </w:r>
      <w:r>
        <w:rPr>
          <w:rFonts w:hint="eastAsia" w:ascii="宋体" w:hAnsi="宋体" w:eastAsia="宋体" w:cs="宋体"/>
          <w:color w:val="auto"/>
          <w:spacing w:val="-7"/>
          <w:sz w:val="24"/>
          <w:szCs w:val="24"/>
        </w:rPr>
        <w:t>水土保持、生态环境、特殊设施保护区、其他运输方式和其他建设工程的总体协调和配</w:t>
      </w:r>
      <w:r>
        <w:rPr>
          <w:rFonts w:hint="eastAsia" w:ascii="宋体" w:hAnsi="宋体" w:eastAsia="宋体" w:cs="宋体"/>
          <w:color w:val="auto"/>
          <w:spacing w:val="-8"/>
          <w:sz w:val="24"/>
          <w:szCs w:val="24"/>
        </w:rPr>
        <w:t>合，节约资源、保护环境、合理选用技术指标、树立全寿命周期成本的理念，充分发挥</w:t>
      </w:r>
      <w:r>
        <w:rPr>
          <w:rFonts w:hint="eastAsia" w:ascii="宋体" w:hAnsi="宋体" w:eastAsia="宋体" w:cs="宋体"/>
          <w:color w:val="auto"/>
          <w:sz w:val="24"/>
          <w:szCs w:val="24"/>
        </w:rPr>
        <w:t>工程建设项目经济、社会和环境的综合效益。</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5" w:name="_Toc23988"/>
      <w:r>
        <w:rPr>
          <w:rFonts w:hint="eastAsia" w:ascii="宋体" w:hAnsi="宋体" w:eastAsia="宋体" w:cs="宋体"/>
          <w:b/>
          <w:color w:val="auto"/>
          <w:sz w:val="24"/>
          <w:szCs w:val="24"/>
        </w:rPr>
        <w:t>勘察设计依据</w:t>
      </w:r>
      <w:bookmarkEnd w:id="495"/>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除专用合同条款另有约定外，本工程的勘察设计依据如下：</w:t>
      </w:r>
    </w:p>
    <w:p>
      <w:pPr>
        <w:pStyle w:val="35"/>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适用的法律、行政法规及部门规章；</w:t>
      </w:r>
    </w:p>
    <w:p>
      <w:pPr>
        <w:pStyle w:val="35"/>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与工程有关的规范、标准、规程；</w:t>
      </w:r>
    </w:p>
    <w:p>
      <w:pPr>
        <w:pStyle w:val="35"/>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工程基础资料及其他文件；</w:t>
      </w:r>
    </w:p>
    <w:p>
      <w:pPr>
        <w:pStyle w:val="35"/>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本勘察设计服务合同及补充合同；</w:t>
      </w:r>
    </w:p>
    <w:p>
      <w:pPr>
        <w:pStyle w:val="35"/>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本工程施工需求；</w:t>
      </w:r>
    </w:p>
    <w:p>
      <w:pPr>
        <w:pStyle w:val="35"/>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合同履行中与勘察设计服务有关的来往函件；</w:t>
      </w:r>
    </w:p>
    <w:p>
      <w:pPr>
        <w:pStyle w:val="35"/>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其他勘察设计依据。</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6" w:name="_Toc25950"/>
      <w:r>
        <w:rPr>
          <w:rFonts w:hint="eastAsia" w:ascii="宋体" w:hAnsi="宋体" w:eastAsia="宋体" w:cs="宋体"/>
          <w:b/>
          <w:color w:val="auto"/>
          <w:sz w:val="24"/>
          <w:szCs w:val="24"/>
        </w:rPr>
        <w:t>勘察设计范围</w:t>
      </w:r>
      <w:bookmarkEnd w:id="496"/>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本合同的勘察设计范围包括工程范围、阶段范围和工作范围，具体勘察设计范围应当根据三者之间的关联内容进行确定。</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工程范围指所勘察设计工程的建设内容，具体范围在专用合同条款中约定。</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阶段范围指工程建设程序中的可行性研究勘察、初步勘察、详细勘察、施工</w:t>
      </w:r>
      <w:r>
        <w:rPr>
          <w:rFonts w:hint="eastAsia" w:ascii="宋体" w:hAnsi="宋体" w:eastAsia="宋体" w:cs="宋体"/>
          <w:color w:val="auto"/>
          <w:spacing w:val="-6"/>
          <w:sz w:val="24"/>
          <w:szCs w:val="24"/>
        </w:rPr>
        <w:t>勘察、方案设计、初步设计、扩大初步</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招标</w:t>
      </w:r>
      <w:r>
        <w:rPr>
          <w:rFonts w:hint="eastAsia" w:ascii="宋体" w:hAnsi="宋体" w:eastAsia="宋体" w:cs="宋体"/>
          <w:color w:val="auto"/>
          <w:spacing w:val="-8"/>
          <w:sz w:val="24"/>
          <w:szCs w:val="24"/>
        </w:rPr>
        <w:t>）</w:t>
      </w:r>
      <w:r>
        <w:rPr>
          <w:rFonts w:hint="eastAsia" w:ascii="宋体" w:hAnsi="宋体" w:eastAsia="宋体" w:cs="宋体"/>
          <w:color w:val="auto"/>
          <w:spacing w:val="-3"/>
          <w:sz w:val="24"/>
          <w:szCs w:val="24"/>
        </w:rPr>
        <w:t>设计、施工图设计等阶段中的一个或者多个阶段，具体范围在专用合同条款中约定。</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4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工作范围指工程测量、岩土工程勘察、岩土工程设计</w:t>
      </w:r>
      <w:r>
        <w:rPr>
          <w:rFonts w:hint="eastAsia" w:ascii="宋体" w:hAnsi="宋体" w:eastAsia="宋体" w:cs="宋体"/>
          <w:color w:val="auto"/>
          <w:sz w:val="24"/>
          <w:szCs w:val="24"/>
        </w:rPr>
        <w:t>（如有</w:t>
      </w:r>
      <w:r>
        <w:rPr>
          <w:rFonts w:hint="eastAsia" w:ascii="宋体" w:hAnsi="宋体" w:eastAsia="宋体" w:cs="宋体"/>
          <w:color w:val="auto"/>
          <w:spacing w:val="-119"/>
          <w:sz w:val="24"/>
          <w:szCs w:val="24"/>
        </w:rPr>
        <w:t>）</w:t>
      </w:r>
      <w:r>
        <w:rPr>
          <w:rFonts w:hint="eastAsia" w:ascii="宋体" w:hAnsi="宋体" w:eastAsia="宋体" w:cs="宋体"/>
          <w:color w:val="auto"/>
          <w:spacing w:val="-8"/>
          <w:sz w:val="24"/>
          <w:szCs w:val="24"/>
        </w:rPr>
        <w:t>、编制设计文件、</w:t>
      </w:r>
      <w:r>
        <w:rPr>
          <w:rFonts w:hint="eastAsia" w:ascii="宋体" w:hAnsi="宋体" w:eastAsia="宋体" w:cs="宋体"/>
          <w:color w:val="auto"/>
          <w:sz w:val="24"/>
          <w:szCs w:val="24"/>
        </w:rPr>
        <w:t>编制设计概算、预算、提供技术交底、招标与施工配合、参加试车（试运行</w:t>
      </w:r>
      <w:r>
        <w:rPr>
          <w:rFonts w:hint="eastAsia" w:ascii="宋体" w:hAnsi="宋体" w:eastAsia="宋体" w:cs="宋体"/>
          <w:color w:val="auto"/>
          <w:spacing w:val="-118"/>
          <w:sz w:val="24"/>
          <w:szCs w:val="24"/>
        </w:rPr>
        <w:t>）</w:t>
      </w:r>
      <w:r>
        <w:rPr>
          <w:rFonts w:hint="eastAsia" w:ascii="宋体" w:hAnsi="宋体" w:eastAsia="宋体" w:cs="宋体"/>
          <w:color w:val="auto"/>
          <w:sz w:val="24"/>
          <w:szCs w:val="24"/>
        </w:rPr>
        <w:t>、编制竣</w:t>
      </w:r>
      <w:r>
        <w:rPr>
          <w:rFonts w:hint="eastAsia" w:ascii="宋体" w:hAnsi="宋体" w:eastAsia="宋体" w:cs="宋体"/>
          <w:color w:val="auto"/>
          <w:spacing w:val="-6"/>
          <w:sz w:val="24"/>
          <w:szCs w:val="24"/>
        </w:rPr>
        <w:t>工图、竣工验收和发包人委托的其他服务中的一项或者多项工作，具体范围在专用合同</w:t>
      </w:r>
      <w:r>
        <w:rPr>
          <w:rFonts w:hint="eastAsia" w:ascii="宋体" w:hAnsi="宋体" w:eastAsia="宋体" w:cs="宋体"/>
          <w:color w:val="auto"/>
          <w:sz w:val="24"/>
          <w:szCs w:val="24"/>
        </w:rPr>
        <w:t>条款中约定。</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7" w:name="_Toc23973"/>
      <w:r>
        <w:rPr>
          <w:rFonts w:hint="eastAsia" w:ascii="宋体" w:hAnsi="宋体" w:eastAsia="宋体" w:cs="宋体"/>
          <w:b/>
          <w:color w:val="auto"/>
          <w:sz w:val="24"/>
          <w:szCs w:val="24"/>
        </w:rPr>
        <w:t>勘察作业要求</w:t>
      </w:r>
      <w:bookmarkEnd w:id="497"/>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测绘</w:t>
      </w:r>
    </w:p>
    <w:p>
      <w:pPr>
        <w:pStyle w:val="35"/>
        <w:keepNext w:val="0"/>
        <w:keepLines w:val="0"/>
        <w:pageBreakBefore w:val="0"/>
        <w:widowControl w:val="0"/>
        <w:numPr>
          <w:ilvl w:val="0"/>
          <w:numId w:val="34"/>
        </w:numPr>
        <w:tabs>
          <w:tab w:val="left" w:pos="1480"/>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除专用合同条款另有约定外，发包人应在开始勘察前 </w:t>
      </w:r>
      <w:r>
        <w:rPr>
          <w:rFonts w:hint="eastAsia" w:ascii="宋体" w:hAnsi="宋体" w:eastAsia="宋体" w:cs="宋体"/>
          <w:color w:val="auto"/>
          <w:sz w:val="24"/>
          <w:szCs w:val="24"/>
        </w:rPr>
        <w:t xml:space="preserve">7 </w:t>
      </w:r>
      <w:r>
        <w:rPr>
          <w:rFonts w:hint="eastAsia" w:ascii="宋体" w:hAnsi="宋体" w:eastAsia="宋体" w:cs="宋体"/>
          <w:color w:val="auto"/>
          <w:spacing w:val="-6"/>
          <w:sz w:val="24"/>
          <w:szCs w:val="24"/>
        </w:rPr>
        <w:t>天内，向设计人提供测量基准点、水准点和书面资料等；设计人应根据国家测绘基准、测绘系统和工程测量</w:t>
      </w:r>
      <w:r>
        <w:rPr>
          <w:rFonts w:hint="eastAsia" w:ascii="宋体" w:hAnsi="宋体" w:eastAsia="宋体" w:cs="宋体"/>
          <w:color w:val="auto"/>
          <w:sz w:val="24"/>
          <w:szCs w:val="24"/>
        </w:rPr>
        <w:t>技术规范，按发包人要求的基准点以及合同工程精度要求，进行测绘。</w:t>
      </w:r>
    </w:p>
    <w:p>
      <w:pPr>
        <w:pStyle w:val="35"/>
        <w:keepNext w:val="0"/>
        <w:keepLines w:val="0"/>
        <w:pageBreakBefore w:val="0"/>
        <w:widowControl w:val="0"/>
        <w:numPr>
          <w:ilvl w:val="0"/>
          <w:numId w:val="34"/>
        </w:numPr>
        <w:tabs>
          <w:tab w:val="left" w:pos="148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设计人测绘之前，应认真核对测绘数据，保证引用数据和原始数据准确无误。</w:t>
      </w:r>
      <w:r>
        <w:rPr>
          <w:rFonts w:hint="eastAsia" w:ascii="宋体" w:hAnsi="宋体" w:eastAsia="宋体" w:cs="宋体"/>
          <w:color w:val="auto"/>
          <w:sz w:val="24"/>
          <w:szCs w:val="24"/>
        </w:rPr>
        <w:t>测绘工作应由测量人员如实记录，不得补记、涂改或损坏。</w:t>
      </w:r>
    </w:p>
    <w:p>
      <w:pPr>
        <w:pStyle w:val="35"/>
        <w:keepNext w:val="0"/>
        <w:keepLines w:val="0"/>
        <w:pageBreakBefore w:val="0"/>
        <w:widowControl w:val="0"/>
        <w:numPr>
          <w:ilvl w:val="0"/>
          <w:numId w:val="34"/>
        </w:numPr>
        <w:tabs>
          <w:tab w:val="left" w:pos="1486"/>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工程勘探之前，设计人应严格按照勘察方案的孔位坐标，进行测量放线并在</w:t>
      </w:r>
      <w:r>
        <w:rPr>
          <w:rFonts w:hint="eastAsia" w:ascii="宋体" w:hAnsi="宋体" w:eastAsia="宋体" w:cs="宋体"/>
          <w:color w:val="auto"/>
          <w:sz w:val="24"/>
          <w:szCs w:val="24"/>
        </w:rPr>
        <w:t>实地位置定位，埋设带有编号且不易移动的标志桩进行定位控制。</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勘探</w:t>
      </w:r>
    </w:p>
    <w:p>
      <w:pPr>
        <w:pStyle w:val="35"/>
        <w:keepNext w:val="0"/>
        <w:keepLines w:val="0"/>
        <w:pageBreakBefore w:val="0"/>
        <w:widowControl w:val="0"/>
        <w:numPr>
          <w:ilvl w:val="0"/>
          <w:numId w:val="35"/>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设计人应当根据勘察目的和岩土特性，合理选择钻探、井探、槽探、洞探和</w:t>
      </w:r>
      <w:r>
        <w:rPr>
          <w:rFonts w:hint="eastAsia" w:ascii="宋体" w:hAnsi="宋体" w:eastAsia="宋体" w:cs="宋体"/>
          <w:color w:val="auto"/>
          <w:spacing w:val="-4"/>
          <w:sz w:val="24"/>
          <w:szCs w:val="24"/>
        </w:rPr>
        <w:t>地球物理勘探等勘探方法，为完成合同约定的勘察任务创造条件。设计人对于勘察方法</w:t>
      </w:r>
      <w:r>
        <w:rPr>
          <w:rFonts w:hint="eastAsia" w:ascii="宋体" w:hAnsi="宋体" w:eastAsia="宋体" w:cs="宋体"/>
          <w:color w:val="auto"/>
          <w:sz w:val="24"/>
          <w:szCs w:val="24"/>
        </w:rPr>
        <w:t>的正确性、适用性和可靠性完全负责。</w:t>
      </w:r>
    </w:p>
    <w:p>
      <w:pPr>
        <w:pStyle w:val="35"/>
        <w:keepNext w:val="0"/>
        <w:keepLines w:val="0"/>
        <w:pageBreakBefore w:val="0"/>
        <w:widowControl w:val="0"/>
        <w:numPr>
          <w:ilvl w:val="0"/>
          <w:numId w:val="35"/>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设计人布置勘探工作时，应当充分考虑勘探方法对于自然环境、周边设施、</w:t>
      </w:r>
      <w:r>
        <w:rPr>
          <w:rFonts w:hint="eastAsia" w:ascii="宋体" w:hAnsi="宋体" w:eastAsia="宋体" w:cs="宋体"/>
          <w:color w:val="auto"/>
          <w:spacing w:val="-1"/>
          <w:sz w:val="24"/>
          <w:szCs w:val="24"/>
        </w:rPr>
        <w:t xml:space="preserve">建构筑物、地下管线、架空线和其他物体的影响，采用切实有效的措施进行防范控制， </w:t>
      </w:r>
      <w:r>
        <w:rPr>
          <w:rFonts w:hint="eastAsia" w:ascii="宋体" w:hAnsi="宋体" w:eastAsia="宋体" w:cs="宋体"/>
          <w:color w:val="auto"/>
          <w:spacing w:val="-3"/>
          <w:sz w:val="24"/>
          <w:szCs w:val="24"/>
        </w:rPr>
        <w:t>不得造成损坏或中断运行，否则由此导致的费用增加和</w:t>
      </w:r>
      <w:r>
        <w:rPr>
          <w:rFonts w:hint="eastAsia" w:ascii="宋体" w:hAnsi="宋体" w:eastAsia="宋体" w:cs="宋体"/>
          <w:color w:val="auto"/>
          <w:sz w:val="24"/>
          <w:szCs w:val="24"/>
        </w:rPr>
        <w:t>（或</w:t>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周期延误由设计人自行承担。</w:t>
      </w:r>
    </w:p>
    <w:p>
      <w:pPr>
        <w:pStyle w:val="35"/>
        <w:keepNext w:val="0"/>
        <w:keepLines w:val="0"/>
        <w:pageBreakBefore w:val="0"/>
        <w:widowControl w:val="0"/>
        <w:numPr>
          <w:ilvl w:val="0"/>
          <w:numId w:val="35"/>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设计人应在标定的孔位处进行勘探，不得随意改动位置。勘探方法、勘探机</w:t>
      </w:r>
      <w:r>
        <w:rPr>
          <w:rFonts w:hint="eastAsia" w:ascii="宋体" w:hAnsi="宋体" w:eastAsia="宋体" w:cs="宋体"/>
          <w:color w:val="auto"/>
          <w:spacing w:val="-1"/>
          <w:sz w:val="24"/>
          <w:szCs w:val="24"/>
        </w:rPr>
        <w:t>具、勘探 记录、取样编录与描述，孔位标记、孔位封闭等事项，应当严格执行规范标</w:t>
      </w:r>
      <w:r>
        <w:rPr>
          <w:rFonts w:hint="eastAsia" w:ascii="宋体" w:hAnsi="宋体" w:eastAsia="宋体" w:cs="宋体"/>
          <w:color w:val="auto"/>
          <w:sz w:val="24"/>
          <w:szCs w:val="24"/>
        </w:rPr>
        <w:t>准，按实填写勘探报表和勘探日志。</w:t>
      </w:r>
    </w:p>
    <w:p>
      <w:pPr>
        <w:pStyle w:val="35"/>
        <w:keepNext w:val="0"/>
        <w:keepLines w:val="0"/>
        <w:pageBreakBefore w:val="0"/>
        <w:widowControl w:val="0"/>
        <w:numPr>
          <w:ilvl w:val="0"/>
          <w:numId w:val="35"/>
        </w:numPr>
        <w:tabs>
          <w:tab w:val="left" w:pos="1486"/>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勘探工作完成后，设计人应当按照规范要求及时封孔，并将封孔记录整理存</w:t>
      </w:r>
      <w:r>
        <w:rPr>
          <w:rFonts w:hint="eastAsia" w:ascii="宋体" w:hAnsi="宋体" w:eastAsia="宋体" w:cs="宋体"/>
          <w:color w:val="auto"/>
          <w:sz w:val="24"/>
          <w:szCs w:val="24"/>
        </w:rPr>
        <w:t>档，勘探 场地应当地面平整、清洁卫生，并通知发包人、行政主管部门及使用维护单</w:t>
      </w:r>
      <w:r>
        <w:rPr>
          <w:rFonts w:hint="eastAsia" w:ascii="宋体" w:hAnsi="宋体" w:eastAsia="宋体" w:cs="宋体"/>
          <w:color w:val="auto"/>
          <w:spacing w:val="-1"/>
          <w:sz w:val="24"/>
          <w:szCs w:val="24"/>
        </w:rPr>
        <w:t>位进行现场验收。 验收通过之后如果发生沉陷，设计人应当及时进行二次封孔和现场</w:t>
      </w:r>
      <w:r>
        <w:rPr>
          <w:rFonts w:hint="eastAsia" w:ascii="宋体" w:hAnsi="宋体" w:eastAsia="宋体" w:cs="宋体"/>
          <w:color w:val="auto"/>
          <w:sz w:val="24"/>
          <w:szCs w:val="24"/>
        </w:rPr>
        <w:t>验收。</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取样</w:t>
      </w:r>
    </w:p>
    <w:p>
      <w:pPr>
        <w:pStyle w:val="35"/>
        <w:keepNext w:val="0"/>
        <w:keepLines w:val="0"/>
        <w:pageBreakBefore w:val="0"/>
        <w:widowControl w:val="0"/>
        <w:numPr>
          <w:ilvl w:val="0"/>
          <w:numId w:val="36"/>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设计人应当针对不同的岩土地质，按照勘探取样规范规程中的相关规定，根</w:t>
      </w:r>
      <w:r>
        <w:rPr>
          <w:rFonts w:hint="eastAsia" w:ascii="宋体" w:hAnsi="宋体" w:eastAsia="宋体" w:cs="宋体"/>
          <w:color w:val="auto"/>
          <w:spacing w:val="-7"/>
          <w:sz w:val="24"/>
          <w:szCs w:val="24"/>
        </w:rPr>
        <w:t>据地层特征、取样深度、设备条件和试验项目的不同，合理选用取样方法和取样工具进</w:t>
      </w:r>
      <w:r>
        <w:rPr>
          <w:rFonts w:hint="eastAsia" w:ascii="宋体" w:hAnsi="宋体" w:eastAsia="宋体" w:cs="宋体"/>
          <w:color w:val="auto"/>
          <w:sz w:val="24"/>
          <w:szCs w:val="24"/>
        </w:rPr>
        <w:t>行取样，包括并不限于土样、水样、岩芯等。</w:t>
      </w:r>
    </w:p>
    <w:p>
      <w:pPr>
        <w:pStyle w:val="35"/>
        <w:keepNext w:val="0"/>
        <w:keepLines w:val="0"/>
        <w:pageBreakBefore w:val="0"/>
        <w:widowControl w:val="0"/>
        <w:numPr>
          <w:ilvl w:val="0"/>
          <w:numId w:val="36"/>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取样后的样品应当根据其类别、性质和特点等进行封装、贮存和运输。样品</w:t>
      </w:r>
      <w:r>
        <w:rPr>
          <w:rFonts w:hint="eastAsia" w:ascii="宋体" w:hAnsi="宋体" w:eastAsia="宋体" w:cs="宋体"/>
          <w:color w:val="auto"/>
          <w:spacing w:val="-7"/>
          <w:sz w:val="24"/>
          <w:szCs w:val="24"/>
        </w:rPr>
        <w:t>搬运之前，宜用数码相机进行现场拍照；运输途中应当采用柔软材料充填、尽量避免震</w:t>
      </w:r>
      <w:r>
        <w:rPr>
          <w:rFonts w:hint="eastAsia" w:ascii="宋体" w:hAnsi="宋体" w:eastAsia="宋体" w:cs="宋体"/>
          <w:color w:val="auto"/>
          <w:sz w:val="24"/>
          <w:szCs w:val="24"/>
        </w:rPr>
        <w:t>动和阳光曝晒；装卸之时尽量轻拿轻放，以免样品损坏。</w:t>
      </w:r>
    </w:p>
    <w:p>
      <w:pPr>
        <w:pStyle w:val="35"/>
        <w:keepNext w:val="0"/>
        <w:keepLines w:val="0"/>
        <w:pageBreakBefore w:val="0"/>
        <w:widowControl w:val="0"/>
        <w:numPr>
          <w:ilvl w:val="0"/>
          <w:numId w:val="36"/>
        </w:numPr>
        <w:tabs>
          <w:tab w:val="left" w:pos="1480"/>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取样后的样品应当填写和粘贴标签，标签内容包括并不限于工程名称、孔号、</w:t>
      </w:r>
      <w:r>
        <w:rPr>
          <w:rFonts w:hint="eastAsia" w:ascii="宋体" w:hAnsi="宋体" w:eastAsia="宋体" w:cs="宋体"/>
          <w:color w:val="auto"/>
          <w:sz w:val="24"/>
          <w:szCs w:val="24"/>
        </w:rPr>
        <w:t>样品编号、取样深度、样品名称、取样日期、取样人姓名、施工机组等。</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试验</w:t>
      </w:r>
    </w:p>
    <w:p>
      <w:pPr>
        <w:pStyle w:val="35"/>
        <w:keepNext w:val="0"/>
        <w:keepLines w:val="0"/>
        <w:pageBreakBefore w:val="0"/>
        <w:widowControl w:val="0"/>
        <w:numPr>
          <w:ilvl w:val="0"/>
          <w:numId w:val="37"/>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设计人应当根据岩土条件、设计要求、勘察经验和测试方法特点，选用合适</w:t>
      </w:r>
      <w:r>
        <w:rPr>
          <w:rFonts w:hint="eastAsia" w:ascii="宋体" w:hAnsi="宋体" w:eastAsia="宋体" w:cs="宋体"/>
          <w:color w:val="auto"/>
          <w:spacing w:val="-4"/>
          <w:sz w:val="24"/>
          <w:szCs w:val="24"/>
        </w:rPr>
        <w:t>的原位测试方法和勘察设备进行原位测试。原位测试成果应与室内试验数据进行对比分</w:t>
      </w:r>
      <w:r>
        <w:rPr>
          <w:rFonts w:hint="eastAsia" w:ascii="宋体" w:hAnsi="宋体" w:eastAsia="宋体" w:cs="宋体"/>
          <w:color w:val="auto"/>
          <w:sz w:val="24"/>
          <w:szCs w:val="24"/>
        </w:rPr>
        <w:t>析，检验其可靠性。</w:t>
      </w:r>
    </w:p>
    <w:p>
      <w:pPr>
        <w:pStyle w:val="35"/>
        <w:keepNext w:val="0"/>
        <w:keepLines w:val="0"/>
        <w:pageBreakBefore w:val="0"/>
        <w:widowControl w:val="0"/>
        <w:numPr>
          <w:ilvl w:val="0"/>
          <w:numId w:val="37"/>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设计人的试验室应当通过行业管理部门认可的 CMA</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2"/>
          <w:sz w:val="24"/>
          <w:szCs w:val="24"/>
        </w:rPr>
        <w:t>计量认证，具有相应的</w:t>
      </w:r>
      <w:r>
        <w:rPr>
          <w:rFonts w:hint="eastAsia" w:ascii="宋体" w:hAnsi="宋体" w:eastAsia="宋体" w:cs="宋体"/>
          <w:color w:val="auto"/>
          <w:sz w:val="24"/>
          <w:szCs w:val="24"/>
        </w:rPr>
        <w:t>资格证书、试验人员和试验条件，否则应当委托第三方试验室进行室内试验。</w:t>
      </w:r>
    </w:p>
    <w:p>
      <w:pPr>
        <w:pStyle w:val="35"/>
        <w:keepNext w:val="0"/>
        <w:keepLines w:val="0"/>
        <w:pageBreakBefore w:val="0"/>
        <w:widowControl w:val="0"/>
        <w:numPr>
          <w:ilvl w:val="0"/>
          <w:numId w:val="37"/>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设计人应在试验之前按照要求清点样品数目，认定取样质量及数量是否满足</w:t>
      </w:r>
      <w:r>
        <w:rPr>
          <w:rFonts w:hint="eastAsia" w:ascii="宋体" w:hAnsi="宋体" w:eastAsia="宋体" w:cs="宋体"/>
          <w:color w:val="auto"/>
          <w:spacing w:val="-7"/>
          <w:sz w:val="24"/>
          <w:szCs w:val="24"/>
        </w:rPr>
        <w:t>试验需要；勘察设备应当检定合格，性能参数满足试验要求，严格按照规范标准的相应</w:t>
      </w:r>
      <w:r>
        <w:rPr>
          <w:rFonts w:hint="eastAsia" w:ascii="宋体" w:hAnsi="宋体" w:eastAsia="宋体" w:cs="宋体"/>
          <w:color w:val="auto"/>
          <w:spacing w:val="-5"/>
          <w:sz w:val="24"/>
          <w:szCs w:val="24"/>
        </w:rPr>
        <w:t>规定进行试验操作；试验之后应在有效期内保留备样，以备复核试验成果之用，并按规</w:t>
      </w:r>
      <w:r>
        <w:rPr>
          <w:rFonts w:hint="eastAsia" w:ascii="宋体" w:hAnsi="宋体" w:eastAsia="宋体" w:cs="宋体"/>
          <w:color w:val="auto"/>
          <w:sz w:val="24"/>
          <w:szCs w:val="24"/>
        </w:rPr>
        <w:t>范标准规定处理余土和废液，符合环境保护、健康卫生等要求。</w:t>
      </w:r>
    </w:p>
    <w:p>
      <w:pPr>
        <w:pStyle w:val="35"/>
        <w:keepNext w:val="0"/>
        <w:keepLines w:val="0"/>
        <w:pageBreakBefore w:val="0"/>
        <w:widowControl w:val="0"/>
        <w:numPr>
          <w:ilvl w:val="0"/>
          <w:numId w:val="37"/>
        </w:numPr>
        <w:tabs>
          <w:tab w:val="left" w:pos="148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 xml:space="preserve">试验报告的格式应当符合 </w:t>
      </w:r>
      <w:r>
        <w:rPr>
          <w:rFonts w:hint="eastAsia" w:ascii="宋体" w:hAnsi="宋体" w:eastAsia="宋体" w:cs="宋体"/>
          <w:color w:val="auto"/>
          <w:sz w:val="24"/>
          <w:szCs w:val="24"/>
        </w:rPr>
        <w:t xml:space="preserve">CMA </w:t>
      </w:r>
      <w:r>
        <w:rPr>
          <w:rFonts w:hint="eastAsia" w:ascii="宋体" w:hAnsi="宋体" w:eastAsia="宋体" w:cs="宋体"/>
          <w:color w:val="auto"/>
          <w:spacing w:val="-9"/>
          <w:sz w:val="24"/>
          <w:szCs w:val="24"/>
        </w:rPr>
        <w:t xml:space="preserve">计量认证体系要求，加盖 </w:t>
      </w:r>
      <w:r>
        <w:rPr>
          <w:rFonts w:hint="eastAsia" w:ascii="宋体" w:hAnsi="宋体" w:eastAsia="宋体" w:cs="宋体"/>
          <w:color w:val="auto"/>
          <w:sz w:val="24"/>
          <w:szCs w:val="24"/>
        </w:rPr>
        <w:t>CMA</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章并由试验负</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责人签字确认；试验负责人应当通过计量认证考核，并由项目负责人授权许可。</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8" w:name="_Toc18134"/>
      <w:r>
        <w:rPr>
          <w:rFonts w:hint="eastAsia" w:ascii="宋体" w:hAnsi="宋体" w:eastAsia="宋体" w:cs="宋体"/>
          <w:b/>
          <w:color w:val="auto"/>
          <w:sz w:val="24"/>
          <w:szCs w:val="24"/>
        </w:rPr>
        <w:t>勘察设备要求</w:t>
      </w:r>
      <w:bookmarkEnd w:id="498"/>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设计人应按合同进度计划的要求，及时配置勘察设备进行作业。设计人更换</w:t>
      </w:r>
      <w:r>
        <w:rPr>
          <w:rFonts w:hint="eastAsia" w:ascii="宋体" w:hAnsi="宋体" w:eastAsia="宋体" w:cs="宋体"/>
          <w:color w:val="auto"/>
          <w:sz w:val="24"/>
          <w:szCs w:val="24"/>
        </w:rPr>
        <w:t>合同约定的勘察设备的，应报发包人批准。</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设计人应按照规范要求，及时维修、保养或更换勘察设备，包括并不限于钻</w:t>
      </w:r>
      <w:r>
        <w:rPr>
          <w:rFonts w:hint="eastAsia" w:ascii="宋体" w:hAnsi="宋体" w:eastAsia="宋体" w:cs="宋体"/>
          <w:color w:val="auto"/>
          <w:spacing w:val="-1"/>
          <w:sz w:val="24"/>
          <w:szCs w:val="24"/>
        </w:rPr>
        <w:t>机、触探仪、全站仪、水准仪、探测仪、测井平台、天平、固结仪、振筛机、干燥箱、</w:t>
      </w:r>
      <w:r>
        <w:rPr>
          <w:rFonts w:hint="eastAsia" w:ascii="宋体" w:hAnsi="宋体" w:eastAsia="宋体" w:cs="宋体"/>
          <w:color w:val="auto"/>
          <w:sz w:val="24"/>
          <w:szCs w:val="24"/>
        </w:rPr>
        <w:t>直剪仪、收缩仪、膨胀仪、渗透仪等，保证勘察设备能够随时进场使用。</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设计人使用的勘察设备不能满足合同进度计划和（或）</w:t>
      </w:r>
      <w:r>
        <w:rPr>
          <w:rFonts w:hint="eastAsia" w:ascii="宋体" w:hAnsi="宋体" w:eastAsia="宋体" w:cs="宋体"/>
          <w:color w:val="auto"/>
          <w:spacing w:val="-2"/>
          <w:sz w:val="24"/>
          <w:szCs w:val="24"/>
        </w:rPr>
        <w:t>质量要求时，发包人</w:t>
      </w:r>
      <w:r>
        <w:rPr>
          <w:rFonts w:hint="eastAsia" w:ascii="宋体" w:hAnsi="宋体" w:eastAsia="宋体" w:cs="宋体"/>
          <w:color w:val="auto"/>
          <w:spacing w:val="3"/>
          <w:sz w:val="24"/>
          <w:szCs w:val="24"/>
        </w:rPr>
        <w:t>有权要求设计人增加或更换勘察设备，设计人应及时增加或更换，由此增加的费用和</w:t>
      </w:r>
      <w:r>
        <w:rPr>
          <w:rFonts w:hint="eastAsia" w:ascii="宋体" w:hAnsi="宋体" w:eastAsia="宋体" w:cs="宋体"/>
          <w:color w:val="auto"/>
          <w:sz w:val="24"/>
          <w:szCs w:val="24"/>
        </w:rPr>
        <w:t>（或）周期延误由设计人自行承担。</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9" w:name="_Toc7609"/>
      <w:r>
        <w:rPr>
          <w:rFonts w:hint="eastAsia" w:ascii="宋体" w:hAnsi="宋体" w:eastAsia="宋体" w:cs="宋体"/>
          <w:b/>
          <w:color w:val="auto"/>
          <w:sz w:val="24"/>
          <w:szCs w:val="24"/>
        </w:rPr>
        <w:t>临时占地和设施要求</w:t>
      </w:r>
      <w:bookmarkEnd w:id="499"/>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设计人应根据勘察设计服务方案制订临时占地计划，报请发包人批准。</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位于本工程区域内的临时占地，由发包人协调提供。位于道路、绿化或者其</w:t>
      </w:r>
      <w:r>
        <w:rPr>
          <w:rFonts w:hint="eastAsia" w:ascii="宋体" w:hAnsi="宋体" w:eastAsia="宋体" w:cs="宋体"/>
          <w:color w:val="auto"/>
          <w:spacing w:val="-4"/>
          <w:sz w:val="24"/>
          <w:szCs w:val="24"/>
        </w:rPr>
        <w:t>他市政设施内的临时占地，由设计人向行政管理部门报建申请，按照要求制订占地施工</w:t>
      </w:r>
      <w:r>
        <w:rPr>
          <w:rFonts w:hint="eastAsia" w:ascii="宋体" w:hAnsi="宋体" w:eastAsia="宋体" w:cs="宋体"/>
          <w:color w:val="auto"/>
          <w:sz w:val="24"/>
          <w:szCs w:val="24"/>
        </w:rPr>
        <w:t>方案，并据此实施。</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临时占地使用完毕后，设计人应按照发包人要求或行政管理部门规定恢复临</w:t>
      </w:r>
      <w:r>
        <w:rPr>
          <w:rFonts w:hint="eastAsia" w:ascii="宋体" w:hAnsi="宋体" w:eastAsia="宋体" w:cs="宋体"/>
          <w:color w:val="auto"/>
          <w:spacing w:val="-1"/>
          <w:sz w:val="24"/>
          <w:szCs w:val="24"/>
        </w:rPr>
        <w:t xml:space="preserve">时占地。如果恢复或清理标准不能满足要求的，发包人有权委托他人代为恢复或清理， </w:t>
      </w:r>
      <w:r>
        <w:rPr>
          <w:rFonts w:hint="eastAsia" w:ascii="宋体" w:hAnsi="宋体" w:eastAsia="宋体" w:cs="宋体"/>
          <w:color w:val="auto"/>
          <w:sz w:val="24"/>
          <w:szCs w:val="24"/>
        </w:rPr>
        <w:t>由此发生的费用从拟支付给设计人的服务费用中扣除。</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设计人应配备或搭设足够的临时设施，保证勘探工作能够正常开展。临时设</w:t>
      </w:r>
      <w:r>
        <w:rPr>
          <w:rFonts w:hint="eastAsia" w:ascii="宋体" w:hAnsi="宋体" w:eastAsia="宋体" w:cs="宋体"/>
          <w:color w:val="auto"/>
          <w:spacing w:val="-5"/>
          <w:sz w:val="24"/>
          <w:szCs w:val="24"/>
        </w:rPr>
        <w:t>施包括并不限于施工围挡、交通疏导设施、安全防范设施、钻机防护设施、安全文明施</w:t>
      </w:r>
      <w:r>
        <w:rPr>
          <w:rFonts w:hint="eastAsia" w:ascii="宋体" w:hAnsi="宋体" w:eastAsia="宋体" w:cs="宋体"/>
          <w:color w:val="auto"/>
          <w:sz w:val="24"/>
          <w:szCs w:val="24"/>
        </w:rPr>
        <w:t>工设施、办公生活用房、取样存放场所等。</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临时设施应满足规范标准、发包人要求和行政管理部门的规定等。除专用合</w:t>
      </w:r>
      <w:r>
        <w:rPr>
          <w:rFonts w:hint="eastAsia" w:ascii="宋体" w:hAnsi="宋体" w:eastAsia="宋体" w:cs="宋体"/>
          <w:color w:val="auto"/>
          <w:sz w:val="24"/>
          <w:szCs w:val="24"/>
        </w:rPr>
        <w:t>同条款另有约定外，临时设施的修建、拆除和恢复费用由设计人自行承担。</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0" w:name="_Toc14219"/>
      <w:r>
        <w:rPr>
          <w:rFonts w:hint="eastAsia" w:ascii="宋体" w:hAnsi="宋体" w:eastAsia="宋体" w:cs="宋体"/>
          <w:b/>
          <w:color w:val="auto"/>
          <w:sz w:val="24"/>
          <w:szCs w:val="24"/>
        </w:rPr>
        <w:t>安全作业要求</w:t>
      </w:r>
      <w:bookmarkEnd w:id="500"/>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设计人应按合同约定履行安全职责，执行发包人有关安全工作的指示，并在</w:t>
      </w:r>
      <w:r>
        <w:rPr>
          <w:rFonts w:hint="eastAsia" w:ascii="宋体" w:hAnsi="宋体" w:eastAsia="宋体" w:cs="宋体"/>
          <w:color w:val="auto"/>
          <w:spacing w:val="-4"/>
          <w:sz w:val="24"/>
          <w:szCs w:val="24"/>
        </w:rPr>
        <w:t>专用合同条款约定的期限内，按合同约定的安全工作内容，编制安全措施计划报送发包</w:t>
      </w:r>
      <w:r>
        <w:rPr>
          <w:rFonts w:hint="eastAsia" w:ascii="宋体" w:hAnsi="宋体" w:eastAsia="宋体" w:cs="宋体"/>
          <w:color w:val="auto"/>
          <w:sz w:val="24"/>
          <w:szCs w:val="24"/>
        </w:rPr>
        <w:t>人批准。</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设计人应严格执行操作规程，采取有效措施保证道路、桥梁、交通安全设施、</w:t>
      </w:r>
      <w:r>
        <w:rPr>
          <w:rFonts w:hint="eastAsia" w:ascii="宋体" w:hAnsi="宋体" w:eastAsia="宋体" w:cs="宋体"/>
          <w:color w:val="auto"/>
          <w:sz w:val="24"/>
          <w:szCs w:val="24"/>
        </w:rPr>
        <w:t>建构筑物、地下管线、架空线和其他周边设施等安全正常地运行。</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设计人应按照法律、法规和工程建设强制性标准进行勘察，加强勘察作业安</w:t>
      </w:r>
      <w:r>
        <w:rPr>
          <w:rFonts w:hint="eastAsia" w:ascii="宋体" w:hAnsi="宋体" w:eastAsia="宋体" w:cs="宋体"/>
          <w:color w:val="auto"/>
          <w:spacing w:val="-16"/>
          <w:sz w:val="24"/>
          <w:szCs w:val="24"/>
        </w:rPr>
        <w:t>全管理，特别加强易燃、易爆材料、火工器材、有毒与腐蚀性材料和其他危险品的管理。</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设计人应严格按照国家安全标准制定施工安全操作规程，配备必要的安全生</w:t>
      </w:r>
      <w:r>
        <w:rPr>
          <w:rFonts w:hint="eastAsia" w:ascii="宋体" w:hAnsi="宋体" w:eastAsia="宋体" w:cs="宋体"/>
          <w:color w:val="auto"/>
          <w:spacing w:val="-5"/>
          <w:sz w:val="24"/>
          <w:szCs w:val="24"/>
        </w:rPr>
        <w:t>产和劳动保护设施，加强对设计人人员的安全教育，并且发放安全工作手册和劳动保护</w:t>
      </w:r>
      <w:r>
        <w:rPr>
          <w:rFonts w:hint="eastAsia" w:ascii="宋体" w:hAnsi="宋体" w:eastAsia="宋体" w:cs="宋体"/>
          <w:color w:val="auto"/>
          <w:sz w:val="24"/>
          <w:szCs w:val="24"/>
        </w:rPr>
        <w:t>用具。</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设计人应按发包人的指示制订应对灾害的紧急预案，报送发包人批准。设计</w:t>
      </w:r>
      <w:r>
        <w:rPr>
          <w:rFonts w:hint="eastAsia" w:ascii="宋体" w:hAnsi="宋体" w:eastAsia="宋体" w:cs="宋体"/>
          <w:color w:val="auto"/>
          <w:spacing w:val="-4"/>
          <w:sz w:val="24"/>
          <w:szCs w:val="24"/>
        </w:rPr>
        <w:t>人还应按预案做好安全检查，配置必要的救助物资和器材，切实保护好有关人员的人身</w:t>
      </w:r>
      <w:r>
        <w:rPr>
          <w:rFonts w:hint="eastAsia" w:ascii="宋体" w:hAnsi="宋体" w:eastAsia="宋体" w:cs="宋体"/>
          <w:color w:val="auto"/>
          <w:sz w:val="24"/>
          <w:szCs w:val="24"/>
        </w:rPr>
        <w:t>和财产安全。</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设计人应对其履行合同所雇用的全部人员，包括分包人人员的工伤事故承担</w:t>
      </w:r>
      <w:r>
        <w:rPr>
          <w:rFonts w:hint="eastAsia" w:ascii="宋体" w:hAnsi="宋体" w:eastAsia="宋体" w:cs="宋体"/>
          <w:color w:val="auto"/>
          <w:sz w:val="24"/>
          <w:szCs w:val="24"/>
        </w:rPr>
        <w:t>责任，但由于发包人原因造成设计人人员工伤事故的，应由发包人承担责任。</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由于设计人原因在施工场地内及其毗邻地带造成的第三者人员伤亡和财产损失，由设计人负责赔偿。</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1" w:name="_Toc22357"/>
      <w:r>
        <w:rPr>
          <w:rFonts w:hint="eastAsia" w:ascii="宋体" w:hAnsi="宋体" w:eastAsia="宋体" w:cs="宋体"/>
          <w:b/>
          <w:color w:val="auto"/>
          <w:sz w:val="24"/>
          <w:szCs w:val="24"/>
        </w:rPr>
        <w:t>环境保护要求</w:t>
      </w:r>
      <w:bookmarkEnd w:id="501"/>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设计人在履行合同过程中，应遵守有关环境保护的法律，履行合同约定的环</w:t>
      </w:r>
      <w:r>
        <w:rPr>
          <w:rFonts w:hint="eastAsia" w:ascii="宋体" w:hAnsi="宋体" w:eastAsia="宋体" w:cs="宋体"/>
          <w:color w:val="auto"/>
          <w:spacing w:val="-6"/>
          <w:sz w:val="24"/>
          <w:szCs w:val="24"/>
        </w:rPr>
        <w:t>境保护义务，并对违反法律和合同约定义务所造成的环境破坏、人身伤害和财产损失负</w:t>
      </w:r>
      <w:r>
        <w:rPr>
          <w:rFonts w:hint="eastAsia" w:ascii="宋体" w:hAnsi="宋体" w:eastAsia="宋体" w:cs="宋体"/>
          <w:color w:val="auto"/>
          <w:sz w:val="24"/>
          <w:szCs w:val="24"/>
        </w:rPr>
        <w:t>责。</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设计人应按合同约定的环保工作内容，编制环保措施计划，报送发包人批准。</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设计人应确保勘探过程中产生的气体排放物、粉尘、噪声、地面排水及排污等，符合法律规定和发包人要求。</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2" w:name="_Toc5671"/>
      <w:r>
        <w:rPr>
          <w:rFonts w:hint="eastAsia" w:ascii="宋体" w:hAnsi="宋体" w:eastAsia="宋体" w:cs="宋体"/>
          <w:b/>
          <w:color w:val="auto"/>
          <w:sz w:val="24"/>
          <w:szCs w:val="24"/>
        </w:rPr>
        <w:t>事故处理要求</w:t>
      </w:r>
      <w:bookmarkEnd w:id="502"/>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合同履行过程中发生事故的，设计人应立即通知发包人。</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发包人和设计人应立即组织人员和设备进行紧急抢救和抢修，减少人员伤 亡和财产损失，防止事故扩大，并保护事故现场。需要移动现场物品时，应作出标 记和</w:t>
      </w:r>
      <w:r>
        <w:rPr>
          <w:rFonts w:hint="eastAsia" w:ascii="宋体" w:hAnsi="宋体" w:eastAsia="宋体" w:cs="宋体"/>
          <w:color w:val="auto"/>
          <w:spacing w:val="-1"/>
          <w:sz w:val="24"/>
          <w:szCs w:val="24"/>
        </w:rPr>
        <w:t>书面记录，妥善保管有关证据。发包人和设计人应按国家有关规定，及时如实地向有</w:t>
      </w:r>
      <w:r>
        <w:rPr>
          <w:rFonts w:hint="eastAsia" w:ascii="宋体" w:hAnsi="宋体" w:eastAsia="宋体" w:cs="宋体"/>
          <w:color w:val="auto"/>
          <w:sz w:val="24"/>
          <w:szCs w:val="24"/>
        </w:rPr>
        <w:t>关部门报告事故发生的情况，以及正在采取的紧急措施等。</w:t>
      </w:r>
    </w:p>
    <w:p>
      <w:pPr>
        <w:pStyle w:val="5"/>
        <w:numPr>
          <w:ilvl w:val="1"/>
          <w:numId w:val="31"/>
        </w:numPr>
        <w:bidi w:val="0"/>
        <w:outlineLvl w:val="2"/>
        <w:rPr>
          <w:rFonts w:hint="eastAsia"/>
        </w:rPr>
      </w:pPr>
      <w:bookmarkStart w:id="503" w:name="_Toc3415"/>
      <w:r>
        <w:rPr>
          <w:rFonts w:hint="eastAsia"/>
        </w:rPr>
        <w:t>勘察设计文件要求</w:t>
      </w:r>
      <w:bookmarkEnd w:id="503"/>
    </w:p>
    <w:p>
      <w:pPr>
        <w:pStyle w:val="35"/>
        <w:keepNext w:val="0"/>
        <w:keepLines w:val="0"/>
        <w:pageBreakBefore w:val="0"/>
        <w:widowControl w:val="0"/>
        <w:numPr>
          <w:ilvl w:val="2"/>
          <w:numId w:val="31"/>
        </w:numPr>
        <w:tabs>
          <w:tab w:val="left" w:pos="1604"/>
        </w:tabs>
        <w:kinsoku/>
        <w:wordWrap/>
        <w:overflowPunct/>
        <w:topLinePunct w:val="0"/>
        <w:autoSpaceDE w:val="0"/>
        <w:autoSpaceDN w:val="0"/>
        <w:bidi w:val="0"/>
        <w:adjustRightInd/>
        <w:snapToGrid/>
        <w:spacing w:before="0" w:after="0" w:line="440" w:lineRule="exact"/>
        <w:ind w:left="0" w:right="0" w:firstLine="49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勘察设计文件的编制应符合法律法规、规范标准的强制性规定和发包人要</w:t>
      </w:r>
      <w:r>
        <w:rPr>
          <w:rFonts w:hint="eastAsia" w:ascii="宋体" w:hAnsi="宋体" w:eastAsia="宋体" w:cs="宋体"/>
          <w:color w:val="auto"/>
          <w:spacing w:val="-8"/>
          <w:sz w:val="24"/>
          <w:szCs w:val="24"/>
        </w:rPr>
        <w:t>求，相关勘察设计依据应完整、准确、可靠，技术服务方案论证充分，计算成果规范可</w:t>
      </w:r>
      <w:r>
        <w:rPr>
          <w:rFonts w:hint="eastAsia" w:ascii="宋体" w:hAnsi="宋体" w:eastAsia="宋体" w:cs="宋体"/>
          <w:color w:val="auto"/>
          <w:sz w:val="24"/>
          <w:szCs w:val="24"/>
        </w:rPr>
        <w:t>靠，并能够实施。</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勘察设计服务应根据法律、规范标准和发包人要求，保证工程的合理使用寿</w:t>
      </w:r>
      <w:r>
        <w:rPr>
          <w:rFonts w:hint="eastAsia" w:ascii="宋体" w:hAnsi="宋体" w:eastAsia="宋体" w:cs="宋体"/>
          <w:color w:val="auto"/>
          <w:sz w:val="24"/>
          <w:szCs w:val="24"/>
        </w:rPr>
        <w:t>命年限，并在勘察设计文件中予以注明。</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勘察设计文件的深度应满足本合同相应勘察设计阶段的规定要求，满足发包</w:t>
      </w:r>
      <w:r>
        <w:rPr>
          <w:rFonts w:hint="eastAsia" w:ascii="宋体" w:hAnsi="宋体" w:eastAsia="宋体" w:cs="宋体"/>
          <w:color w:val="auto"/>
          <w:sz w:val="24"/>
          <w:szCs w:val="24"/>
        </w:rPr>
        <w:t>人的下步工作需要，并应符合国家和行业现行规定。</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勘察设计文件必须保证工程质量和施工安全等方面的要求，按照有关法律法</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规规定在勘察设计文件中提出保障施工作业人员安全和预防生产安全事故的措施建议。</w:t>
      </w:r>
    </w:p>
    <w:p>
      <w:pPr>
        <w:pStyle w:val="4"/>
        <w:numPr>
          <w:ilvl w:val="0"/>
          <w:numId w:val="31"/>
        </w:numPr>
        <w:bidi w:val="0"/>
        <w:rPr>
          <w:rFonts w:hint="eastAsia"/>
        </w:rPr>
      </w:pPr>
      <w:bookmarkStart w:id="504" w:name="6. 开始勘察设计和完成勘察设计"/>
      <w:bookmarkEnd w:id="504"/>
      <w:bookmarkStart w:id="505" w:name="_bookmark128"/>
      <w:bookmarkEnd w:id="505"/>
      <w:bookmarkStart w:id="506" w:name="_bookmark128"/>
      <w:bookmarkEnd w:id="506"/>
      <w:bookmarkStart w:id="507" w:name="_Toc8770"/>
      <w:r>
        <w:rPr>
          <w:rFonts w:hint="eastAsia"/>
        </w:rPr>
        <w:t>开始勘察设计和完成勘察设计</w:t>
      </w:r>
      <w:bookmarkEnd w:id="507"/>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8" w:name="_Toc29627"/>
      <w:r>
        <w:rPr>
          <w:rFonts w:hint="eastAsia" w:ascii="宋体" w:hAnsi="宋体" w:eastAsia="宋体" w:cs="宋体"/>
          <w:b/>
          <w:color w:val="auto"/>
          <w:sz w:val="24"/>
          <w:szCs w:val="24"/>
        </w:rPr>
        <w:t>开始勘察设计</w:t>
      </w:r>
      <w:bookmarkEnd w:id="508"/>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符合专用合同条款约定的开始勘察设计条件的，发包人应提前 </w:t>
      </w:r>
      <w:r>
        <w:rPr>
          <w:rFonts w:hint="eastAsia" w:ascii="宋体" w:hAnsi="宋体" w:eastAsia="宋体" w:cs="宋体"/>
          <w:color w:val="auto"/>
          <w:sz w:val="24"/>
          <w:szCs w:val="24"/>
        </w:rPr>
        <w:t>7</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4"/>
          <w:sz w:val="24"/>
          <w:szCs w:val="24"/>
        </w:rPr>
        <w:t>天向设计人</w:t>
      </w:r>
      <w:r>
        <w:rPr>
          <w:rFonts w:hint="eastAsia" w:ascii="宋体" w:hAnsi="宋体" w:eastAsia="宋体" w:cs="宋体"/>
          <w:color w:val="auto"/>
          <w:spacing w:val="-6"/>
          <w:sz w:val="24"/>
          <w:szCs w:val="24"/>
        </w:rPr>
        <w:t>发出开始勘察设计通知。勘察设计服务期限自开始勘察设计通知中载明的开始勘察设计</w:t>
      </w:r>
      <w:r>
        <w:rPr>
          <w:rFonts w:hint="eastAsia" w:ascii="宋体" w:hAnsi="宋体" w:eastAsia="宋体" w:cs="宋体"/>
          <w:color w:val="auto"/>
          <w:sz w:val="24"/>
          <w:szCs w:val="24"/>
        </w:rPr>
        <w:t>日期起计算。勘察设计服务周期安排在专用合同条款中约定。</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 xml:space="preserve">除专用合同条款另有约定外，因发包人原因造成合同签订之日起 </w:t>
      </w:r>
      <w:r>
        <w:rPr>
          <w:rFonts w:hint="eastAsia" w:ascii="宋体" w:hAnsi="宋体" w:eastAsia="宋体" w:cs="宋体"/>
          <w:color w:val="auto"/>
          <w:sz w:val="24"/>
          <w:szCs w:val="24"/>
        </w:rPr>
        <w:t xml:space="preserve">90 </w:t>
      </w:r>
      <w:r>
        <w:rPr>
          <w:rFonts w:hint="eastAsia" w:ascii="宋体" w:hAnsi="宋体" w:eastAsia="宋体" w:cs="宋体"/>
          <w:color w:val="auto"/>
          <w:spacing w:val="-4"/>
          <w:sz w:val="24"/>
          <w:szCs w:val="24"/>
        </w:rPr>
        <w:t>天内未能</w:t>
      </w:r>
      <w:r>
        <w:rPr>
          <w:rFonts w:hint="eastAsia" w:ascii="宋体" w:hAnsi="宋体" w:eastAsia="宋体" w:cs="宋体"/>
          <w:color w:val="auto"/>
          <w:spacing w:val="-5"/>
          <w:sz w:val="24"/>
          <w:szCs w:val="24"/>
        </w:rPr>
        <w:t>发出开始勘察设计通知的，设计人有权提出价格调整要求，或者解除合同。发包人应承</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担由此增加的费用和（或）周期延误。</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9" w:name="_Toc3982"/>
      <w:r>
        <w:rPr>
          <w:rFonts w:hint="eastAsia" w:ascii="宋体" w:hAnsi="宋体" w:eastAsia="宋体" w:cs="宋体"/>
          <w:b/>
          <w:color w:val="auto"/>
          <w:sz w:val="24"/>
          <w:szCs w:val="24"/>
        </w:rPr>
        <w:t>发包人引起的周期延误</w:t>
      </w:r>
      <w:bookmarkEnd w:id="50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在履行合同过程中，由于发包人的下列原因造成勘察设计服务期限延误的，发包人</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应当延长勘察设计服务期限并增加服务费用，具体方法在专用合同条款中约定。</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合同变更；</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未按合同约定期限及时答复勘察设计事项；</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因发包人原因导致的暂停勘察设计；</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未按合同约定及时支付服务费用；</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发包人提供的基准资料错误；</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未及时按照履行合同约定的相关义务；</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未能按照合同约定期限对勘察设计文件进行审查；</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发包人造成周期延误的其他原因。</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0" w:name="_Toc2189"/>
      <w:r>
        <w:rPr>
          <w:rFonts w:hint="eastAsia" w:ascii="宋体" w:hAnsi="宋体" w:eastAsia="宋体" w:cs="宋体"/>
          <w:b/>
          <w:color w:val="auto"/>
          <w:sz w:val="24"/>
          <w:szCs w:val="24"/>
        </w:rPr>
        <w:t>设计人引起的周期延误</w:t>
      </w:r>
      <w:bookmarkEnd w:id="510"/>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由于设计人原因造成周期延误，设计人应支付逾期违约金。逾期违约金的计算方法</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和最高限额在专用合同条款中约定。</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1" w:name="_Toc153"/>
      <w:r>
        <w:rPr>
          <w:rFonts w:hint="eastAsia" w:ascii="宋体" w:hAnsi="宋体" w:eastAsia="宋体" w:cs="宋体"/>
          <w:b/>
          <w:color w:val="auto"/>
          <w:sz w:val="24"/>
          <w:szCs w:val="24"/>
        </w:rPr>
        <w:t>第三人引起的周期延误</w:t>
      </w:r>
      <w:bookmarkEnd w:id="511"/>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由于行政管理部门审查或其他第三人原因造成费用增加和（或）周期延误的，由发</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包人承担。</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2" w:name="_Toc22025"/>
      <w:r>
        <w:rPr>
          <w:rFonts w:hint="eastAsia" w:ascii="宋体" w:hAnsi="宋体" w:eastAsia="宋体" w:cs="宋体"/>
          <w:b/>
          <w:color w:val="auto"/>
          <w:sz w:val="24"/>
          <w:szCs w:val="24"/>
        </w:rPr>
        <w:t>非人为因素引起的周期延误</w:t>
      </w:r>
      <w:bookmarkEnd w:id="512"/>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由于出现专用合同条款规定的异常恶劣气候条件、不利物质条件等因素导致周期延误的，设计人有权要求发包人延长周期和（或）增加费用。</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设计人发现地下文物或化石时，应按规定及时报告发包人和文物保护部门，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并采取有效措施进行保护；设计人有权要求发包人延长周期和（或）增加费用。</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3" w:name="_Toc10482"/>
      <w:r>
        <w:rPr>
          <w:rFonts w:hint="eastAsia" w:ascii="宋体" w:hAnsi="宋体" w:eastAsia="宋体" w:cs="宋体"/>
          <w:b/>
          <w:color w:val="auto"/>
          <w:sz w:val="24"/>
          <w:szCs w:val="24"/>
        </w:rPr>
        <w:t>完成勘察设计</w:t>
      </w:r>
      <w:bookmarkEnd w:id="513"/>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设计人完成勘察设计服务之后，应根据法律、规范标准、合同约定和发包人</w:t>
      </w:r>
      <w:r>
        <w:rPr>
          <w:rFonts w:hint="eastAsia" w:ascii="宋体" w:hAnsi="宋体" w:eastAsia="宋体" w:cs="宋体"/>
          <w:color w:val="auto"/>
          <w:sz w:val="24"/>
          <w:szCs w:val="24"/>
        </w:rPr>
        <w:t>要求编制勘察设计文件。</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勘察设计文件是工程勘察设计的最终成果和施工的重要依据，应根据本工程</w:t>
      </w:r>
      <w:r>
        <w:rPr>
          <w:rFonts w:hint="eastAsia" w:ascii="宋体" w:hAnsi="宋体" w:eastAsia="宋体" w:cs="宋体"/>
          <w:color w:val="auto"/>
          <w:spacing w:val="-4"/>
          <w:sz w:val="24"/>
          <w:szCs w:val="24"/>
        </w:rPr>
        <w:t>的勘察设计内容和不同阶段的勘察设计任务、目的和要求等进行编制。勘察设计文件的</w:t>
      </w:r>
      <w:r>
        <w:rPr>
          <w:rFonts w:hint="eastAsia" w:ascii="宋体" w:hAnsi="宋体" w:eastAsia="宋体" w:cs="宋体"/>
          <w:color w:val="auto"/>
          <w:sz w:val="24"/>
          <w:szCs w:val="24"/>
        </w:rPr>
        <w:t>内容和深度应满足对应阶段的规范要求。</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除专用合同条款另有约定外，勘察设计文件包括纸质文件和电子文件两种形</w:t>
      </w:r>
      <w:r>
        <w:rPr>
          <w:rFonts w:hint="eastAsia" w:ascii="宋体" w:hAnsi="宋体" w:eastAsia="宋体" w:cs="宋体"/>
          <w:color w:val="auto"/>
          <w:spacing w:val="-7"/>
          <w:sz w:val="24"/>
          <w:szCs w:val="24"/>
        </w:rPr>
        <w:t>式，两者若有不一致时，应以纸质文件为准。纸质文件一式八份，应加盖单位章和项目</w:t>
      </w:r>
      <w:r>
        <w:rPr>
          <w:rFonts w:hint="eastAsia" w:ascii="宋体" w:hAnsi="宋体" w:eastAsia="宋体" w:cs="宋体"/>
          <w:color w:val="auto"/>
          <w:spacing w:val="-3"/>
          <w:sz w:val="24"/>
          <w:szCs w:val="24"/>
        </w:rPr>
        <w:t xml:space="preserve">负责人注册执业印章；电子文件中的文字为 </w:t>
      </w:r>
      <w:r>
        <w:rPr>
          <w:rFonts w:hint="eastAsia" w:ascii="宋体" w:hAnsi="宋体" w:eastAsia="宋体" w:cs="宋体"/>
          <w:color w:val="auto"/>
          <w:sz w:val="24"/>
          <w:szCs w:val="24"/>
        </w:rPr>
        <w:t xml:space="preserve">WORD </w:t>
      </w:r>
      <w:r>
        <w:rPr>
          <w:rFonts w:hint="eastAsia" w:ascii="宋体" w:hAnsi="宋体" w:eastAsia="宋体" w:cs="宋体"/>
          <w:color w:val="auto"/>
          <w:spacing w:val="-6"/>
          <w:sz w:val="24"/>
          <w:szCs w:val="24"/>
        </w:rPr>
        <w:t xml:space="preserve">格式、图形为 </w:t>
      </w:r>
      <w:r>
        <w:rPr>
          <w:rFonts w:hint="eastAsia" w:ascii="宋体" w:hAnsi="宋体" w:eastAsia="宋体" w:cs="宋体"/>
          <w:color w:val="auto"/>
          <w:sz w:val="24"/>
          <w:szCs w:val="24"/>
        </w:rPr>
        <w:t>CAD</w:t>
      </w:r>
      <w:r>
        <w:rPr>
          <w:rFonts w:hint="eastAsia" w:ascii="宋体" w:hAnsi="宋体" w:eastAsia="宋体" w:cs="宋体"/>
          <w:color w:val="auto"/>
          <w:spacing w:val="59"/>
          <w:sz w:val="24"/>
          <w:szCs w:val="24"/>
        </w:rPr>
        <w:t xml:space="preserve"> </w:t>
      </w:r>
      <w:r>
        <w:rPr>
          <w:rFonts w:hint="eastAsia" w:ascii="宋体" w:hAnsi="宋体" w:eastAsia="宋体" w:cs="宋体"/>
          <w:color w:val="auto"/>
          <w:spacing w:val="-9"/>
          <w:sz w:val="24"/>
          <w:szCs w:val="24"/>
        </w:rPr>
        <w:t>格式，并应使</w:t>
      </w:r>
      <w:r>
        <w:rPr>
          <w:rFonts w:hint="eastAsia" w:ascii="宋体" w:hAnsi="宋体" w:eastAsia="宋体" w:cs="宋体"/>
          <w:color w:val="auto"/>
          <w:sz w:val="24"/>
          <w:szCs w:val="24"/>
        </w:rPr>
        <w:t>用光盘和 U 盘分别贮存。</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4" w:name="_Toc21179"/>
      <w:r>
        <w:rPr>
          <w:rFonts w:hint="eastAsia" w:ascii="宋体" w:hAnsi="宋体" w:eastAsia="宋体" w:cs="宋体"/>
          <w:b/>
          <w:color w:val="auto"/>
          <w:sz w:val="24"/>
          <w:szCs w:val="24"/>
        </w:rPr>
        <w:t>提前完成勘察设计</w:t>
      </w:r>
      <w:bookmarkEnd w:id="514"/>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根据发包人要求或者基于专业能力判断，设计人认为能够提前完成勘察设计</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的，可向发包人递交一份提前完成勘察设计建议书，包括实施方案、提前时间、服务费用变动等内容。除专用合同条款另有约定之外，发包人接受建议书的，不因提前完成勘察设计而减少服务费用；增加服务费用的，所增费用由发包人承担。</w:t>
      </w:r>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发包人要求提前完成勘察设计但设计人认为无法实施的，应在收到发包人书</w:t>
      </w:r>
      <w:r>
        <w:rPr>
          <w:rFonts w:hint="eastAsia" w:ascii="宋体" w:hAnsi="宋体" w:eastAsia="宋体" w:cs="宋体"/>
          <w:color w:val="auto"/>
          <w:spacing w:val="-13"/>
          <w:sz w:val="24"/>
          <w:szCs w:val="24"/>
        </w:rPr>
        <w:t xml:space="preserve">面指示后 </w:t>
      </w:r>
      <w:r>
        <w:rPr>
          <w:rFonts w:hint="eastAsia" w:ascii="宋体" w:hAnsi="宋体" w:eastAsia="宋体" w:cs="宋体"/>
          <w:color w:val="auto"/>
          <w:sz w:val="24"/>
          <w:szCs w:val="24"/>
        </w:rPr>
        <w:t xml:space="preserve">7 </w:t>
      </w:r>
      <w:r>
        <w:rPr>
          <w:rFonts w:hint="eastAsia" w:ascii="宋体" w:hAnsi="宋体" w:eastAsia="宋体" w:cs="宋体"/>
          <w:color w:val="auto"/>
          <w:spacing w:val="-2"/>
          <w:sz w:val="24"/>
          <w:szCs w:val="24"/>
        </w:rPr>
        <w:t xml:space="preserve">天内提出异议，说明不能提前完成的理由。发包人应在收到异议后 </w:t>
      </w:r>
      <w:r>
        <w:rPr>
          <w:rFonts w:hint="eastAsia" w:ascii="宋体" w:hAnsi="宋体" w:eastAsia="宋体" w:cs="宋体"/>
          <w:color w:val="auto"/>
          <w:sz w:val="24"/>
          <w:szCs w:val="24"/>
        </w:rPr>
        <w:t>7 天内予以答复。任何情况下，发包人不得压缩合理的勘察设计服务期限。</w:t>
      </w:r>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由于设计人提前完成勘察设计而给发包人带来经济效益的，发包人可以在专</w:t>
      </w:r>
      <w:r>
        <w:rPr>
          <w:rFonts w:hint="eastAsia" w:ascii="宋体" w:hAnsi="宋体" w:eastAsia="宋体" w:cs="宋体"/>
          <w:color w:val="auto"/>
          <w:sz w:val="24"/>
          <w:szCs w:val="24"/>
        </w:rPr>
        <w:t>用合同条款中约定设计人因此获得的奖励内容。</w:t>
      </w:r>
    </w:p>
    <w:p>
      <w:pPr>
        <w:pStyle w:val="4"/>
        <w:numPr>
          <w:ilvl w:val="0"/>
          <w:numId w:val="31"/>
        </w:numPr>
        <w:bidi w:val="0"/>
        <w:rPr>
          <w:rFonts w:hint="eastAsia"/>
        </w:rPr>
      </w:pPr>
      <w:bookmarkStart w:id="515" w:name="_bookmark129"/>
      <w:bookmarkEnd w:id="515"/>
      <w:bookmarkStart w:id="516" w:name="7. 暂停勘察设计"/>
      <w:bookmarkEnd w:id="516"/>
      <w:bookmarkStart w:id="517" w:name="_bookmark129"/>
      <w:bookmarkEnd w:id="517"/>
      <w:bookmarkStart w:id="518" w:name="_Toc22853"/>
      <w:r>
        <w:rPr>
          <w:rFonts w:hint="eastAsia"/>
        </w:rPr>
        <w:t>暂停勘察设计</w:t>
      </w:r>
      <w:bookmarkEnd w:id="518"/>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9" w:name="_Toc14251"/>
      <w:r>
        <w:rPr>
          <w:rFonts w:hint="eastAsia" w:ascii="宋体" w:hAnsi="宋体" w:eastAsia="宋体" w:cs="宋体"/>
          <w:b/>
          <w:color w:val="auto"/>
          <w:sz w:val="24"/>
          <w:szCs w:val="24"/>
        </w:rPr>
        <w:t>发包人原因暂停勘察设计</w:t>
      </w:r>
      <w:bookmarkEnd w:id="51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合同履行中发生下列情形之一的，设计人可向发包人发出通知，要求发包人采取有</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4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 xml:space="preserve">效措施予以纠正。发包人收到设计人通知后的 </w:t>
      </w:r>
      <w:r>
        <w:rPr>
          <w:rFonts w:hint="eastAsia" w:ascii="宋体" w:hAnsi="宋体" w:eastAsia="宋体" w:cs="宋体"/>
          <w:color w:val="auto"/>
          <w:sz w:val="24"/>
          <w:szCs w:val="24"/>
        </w:rPr>
        <w:t xml:space="preserve">28 </w:t>
      </w:r>
      <w:r>
        <w:rPr>
          <w:rFonts w:hint="eastAsia" w:ascii="宋体" w:hAnsi="宋体" w:eastAsia="宋体" w:cs="宋体"/>
          <w:color w:val="auto"/>
          <w:spacing w:val="-5"/>
          <w:sz w:val="24"/>
          <w:szCs w:val="24"/>
        </w:rPr>
        <w:t>天内仍不履行合同义务时，设计人有</w:t>
      </w:r>
      <w:r>
        <w:rPr>
          <w:rFonts w:hint="eastAsia" w:ascii="宋体" w:hAnsi="宋体" w:eastAsia="宋体" w:cs="宋体"/>
          <w:color w:val="auto"/>
          <w:spacing w:val="-7"/>
          <w:sz w:val="24"/>
          <w:szCs w:val="24"/>
        </w:rPr>
        <w:t>权暂停勘察设计并通知发包人；发包人应承担由此导致的费用增加和</w:t>
      </w:r>
      <w:r>
        <w:rPr>
          <w:rFonts w:hint="eastAsia" w:ascii="宋体" w:hAnsi="宋体" w:eastAsia="宋体" w:cs="宋体"/>
          <w:color w:val="auto"/>
          <w:sz w:val="24"/>
          <w:szCs w:val="24"/>
        </w:rPr>
        <w:t>（或</w:t>
      </w:r>
      <w:r>
        <w:rPr>
          <w:rFonts w:hint="eastAsia" w:ascii="宋体" w:hAnsi="宋体" w:eastAsia="宋体" w:cs="宋体"/>
          <w:color w:val="auto"/>
          <w:spacing w:val="-5"/>
          <w:sz w:val="24"/>
          <w:szCs w:val="24"/>
        </w:rPr>
        <w:t>）</w:t>
      </w:r>
      <w:r>
        <w:rPr>
          <w:rFonts w:hint="eastAsia" w:ascii="宋体" w:hAnsi="宋体" w:eastAsia="宋体" w:cs="宋体"/>
          <w:color w:val="auto"/>
          <w:spacing w:val="-3"/>
          <w:sz w:val="24"/>
          <w:szCs w:val="24"/>
        </w:rPr>
        <w:t>周期延误。</w:t>
      </w:r>
    </w:p>
    <w:p>
      <w:pPr>
        <w:pStyle w:val="35"/>
        <w:keepNext w:val="0"/>
        <w:keepLines w:val="0"/>
        <w:pageBreakBefore w:val="0"/>
        <w:widowControl w:val="0"/>
        <w:numPr>
          <w:ilvl w:val="0"/>
          <w:numId w:val="39"/>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发包人违约；</w:t>
      </w:r>
    </w:p>
    <w:p>
      <w:pPr>
        <w:pStyle w:val="35"/>
        <w:keepNext w:val="0"/>
        <w:keepLines w:val="0"/>
        <w:pageBreakBefore w:val="0"/>
        <w:widowControl w:val="0"/>
        <w:numPr>
          <w:ilvl w:val="0"/>
          <w:numId w:val="39"/>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发包人确定暂停勘察设计；</w:t>
      </w:r>
    </w:p>
    <w:p>
      <w:pPr>
        <w:pStyle w:val="35"/>
        <w:keepNext w:val="0"/>
        <w:keepLines w:val="0"/>
        <w:pageBreakBefore w:val="0"/>
        <w:widowControl w:val="0"/>
        <w:numPr>
          <w:ilvl w:val="0"/>
          <w:numId w:val="39"/>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合同约定由发包人承担责任的其他情形。</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20" w:name="_Toc3418"/>
      <w:r>
        <w:rPr>
          <w:rFonts w:hint="eastAsia" w:ascii="宋体" w:hAnsi="宋体" w:eastAsia="宋体" w:cs="宋体"/>
          <w:b/>
          <w:color w:val="auto"/>
          <w:sz w:val="24"/>
          <w:szCs w:val="24"/>
        </w:rPr>
        <w:t>设计人原因暂停勘察设计</w:t>
      </w:r>
      <w:bookmarkEnd w:id="520"/>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合同履行中发生下列情形之一的，发包人可向设计人发出通知暂停勘察设计，由此造成费用的增加和（或）周期延误由设计人承担：</w:t>
      </w:r>
    </w:p>
    <w:p>
      <w:pPr>
        <w:pStyle w:val="35"/>
        <w:keepNext w:val="0"/>
        <w:keepLines w:val="0"/>
        <w:pageBreakBefore w:val="0"/>
        <w:widowControl w:val="0"/>
        <w:numPr>
          <w:ilvl w:val="0"/>
          <w:numId w:val="40"/>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设计人违约；</w:t>
      </w:r>
    </w:p>
    <w:p>
      <w:pPr>
        <w:pStyle w:val="35"/>
        <w:keepNext w:val="0"/>
        <w:keepLines w:val="0"/>
        <w:pageBreakBefore w:val="0"/>
        <w:widowControl w:val="0"/>
        <w:numPr>
          <w:ilvl w:val="0"/>
          <w:numId w:val="40"/>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设计人擅自暂停勘察设计；</w:t>
      </w:r>
    </w:p>
    <w:p>
      <w:pPr>
        <w:pStyle w:val="35"/>
        <w:keepNext w:val="0"/>
        <w:keepLines w:val="0"/>
        <w:pageBreakBefore w:val="0"/>
        <w:widowControl w:val="0"/>
        <w:numPr>
          <w:ilvl w:val="0"/>
          <w:numId w:val="40"/>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合同约定由设计人承担责任的其他情形。</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21" w:name="_Toc9432"/>
      <w:r>
        <w:rPr>
          <w:rFonts w:hint="eastAsia" w:ascii="宋体" w:hAnsi="宋体" w:eastAsia="宋体" w:cs="宋体"/>
          <w:b/>
          <w:color w:val="auto"/>
          <w:sz w:val="24"/>
          <w:szCs w:val="24"/>
        </w:rPr>
        <w:t>暂停期间的文件照管</w:t>
      </w:r>
      <w:bookmarkEnd w:id="521"/>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不论由于何种原因引起暂停勘察设计的，暂停期间设计人应负责妥善保护已完部分的勘察设计文件，由此增加的费用由责任方承担。</w:t>
      </w:r>
    </w:p>
    <w:p>
      <w:pPr>
        <w:pStyle w:val="4"/>
        <w:keepNext w:val="0"/>
        <w:keepLines w:val="0"/>
        <w:pageBreakBefore w:val="0"/>
        <w:widowControl w:val="0"/>
        <w:numPr>
          <w:ilvl w:val="0"/>
          <w:numId w:val="31"/>
        </w:numPr>
        <w:tabs>
          <w:tab w:val="left" w:pos="853"/>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1"/>
        <w:rPr>
          <w:rFonts w:hint="eastAsia" w:ascii="宋体" w:hAnsi="宋体" w:eastAsia="宋体" w:cs="宋体"/>
          <w:color w:val="auto"/>
          <w:sz w:val="24"/>
          <w:szCs w:val="24"/>
        </w:rPr>
      </w:pPr>
      <w:bookmarkStart w:id="522" w:name="8. 勘察设计文件"/>
      <w:bookmarkEnd w:id="522"/>
      <w:bookmarkStart w:id="523" w:name="_bookmark130"/>
      <w:bookmarkEnd w:id="523"/>
      <w:bookmarkStart w:id="524" w:name="_bookmark130"/>
      <w:bookmarkEnd w:id="524"/>
      <w:bookmarkStart w:id="525" w:name="_Toc4904"/>
      <w:r>
        <w:rPr>
          <w:rFonts w:hint="eastAsia" w:ascii="宋体" w:hAnsi="宋体" w:eastAsia="宋体" w:cs="宋体"/>
          <w:color w:val="auto"/>
          <w:sz w:val="24"/>
          <w:szCs w:val="24"/>
        </w:rPr>
        <w:t>勘察设计文件</w:t>
      </w:r>
      <w:bookmarkEnd w:id="525"/>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26" w:name="_Toc28301"/>
      <w:r>
        <w:rPr>
          <w:rFonts w:hint="eastAsia" w:ascii="宋体" w:hAnsi="宋体" w:eastAsia="宋体" w:cs="宋体"/>
          <w:b/>
          <w:color w:val="auto"/>
          <w:sz w:val="24"/>
          <w:szCs w:val="24"/>
        </w:rPr>
        <w:t>勘察设计文件接收</w:t>
      </w:r>
      <w:bookmarkEnd w:id="526"/>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发包人应当及时接收设计人提交的勘察设计文件。如无正当理由拒收的，视为发包人已经接收勘察设计文件。</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发包人接收勘察设计文件时，应向设计人出具文件签收凭证，凭证内容包括</w:t>
      </w:r>
      <w:r>
        <w:rPr>
          <w:rFonts w:hint="eastAsia" w:ascii="宋体" w:hAnsi="宋体" w:eastAsia="宋体" w:cs="宋体"/>
          <w:color w:val="auto"/>
          <w:spacing w:val="-7"/>
          <w:sz w:val="24"/>
          <w:szCs w:val="24"/>
        </w:rPr>
        <w:t>文件名称、文件内容、文件形式、份数、提交和接收日期、提交人与接收人的亲笔签名</w:t>
      </w:r>
      <w:r>
        <w:rPr>
          <w:rFonts w:hint="eastAsia" w:ascii="宋体" w:hAnsi="宋体" w:eastAsia="宋体" w:cs="宋体"/>
          <w:color w:val="auto"/>
          <w:sz w:val="24"/>
          <w:szCs w:val="24"/>
        </w:rPr>
        <w:t>等。</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勘察设计文件提交的份数、内容、纸幅、装订格式、电子文件、展板、模型、</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沙盘、动画等要求，在专用合同条款中约定。</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27" w:name="_Toc23379"/>
      <w:r>
        <w:rPr>
          <w:rFonts w:hint="eastAsia" w:ascii="宋体" w:hAnsi="宋体" w:eastAsia="宋体" w:cs="宋体"/>
          <w:b/>
          <w:color w:val="auto"/>
          <w:sz w:val="24"/>
          <w:szCs w:val="24"/>
        </w:rPr>
        <w:t>发包人审查勘察设计文件</w:t>
      </w:r>
      <w:bookmarkEnd w:id="527"/>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发包人接收勘察设计文件之后，可以自行或者组织专家会进行审查，设计人</w:t>
      </w:r>
      <w:r>
        <w:rPr>
          <w:rFonts w:hint="eastAsia" w:ascii="宋体" w:hAnsi="宋体" w:eastAsia="宋体" w:cs="宋体"/>
          <w:color w:val="auto"/>
          <w:spacing w:val="-6"/>
          <w:sz w:val="24"/>
          <w:szCs w:val="24"/>
        </w:rPr>
        <w:t>应给予配合。审查标准应符合法律、规范标准、合同约定和发包人要求等；审查的具体</w:t>
      </w:r>
      <w:r>
        <w:rPr>
          <w:rFonts w:hint="eastAsia" w:ascii="宋体" w:hAnsi="宋体" w:eastAsia="宋体" w:cs="宋体"/>
          <w:color w:val="auto"/>
          <w:sz w:val="24"/>
          <w:szCs w:val="24"/>
        </w:rPr>
        <w:t>范围、明细内容和费用分担原则，在专用合同条款中约定。</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除专用合同条款另有约定外，发包人对于勘察设计文件的审查期限，自文件</w:t>
      </w:r>
      <w:r>
        <w:rPr>
          <w:rFonts w:hint="eastAsia" w:ascii="宋体" w:hAnsi="宋体" w:eastAsia="宋体" w:cs="宋体"/>
          <w:color w:val="auto"/>
          <w:spacing w:val="-1"/>
          <w:sz w:val="24"/>
          <w:szCs w:val="24"/>
        </w:rPr>
        <w:t xml:space="preserve">接收之日起不应超过 </w:t>
      </w:r>
      <w:r>
        <w:rPr>
          <w:rFonts w:hint="eastAsia" w:ascii="宋体" w:hAnsi="宋体" w:eastAsia="宋体" w:cs="宋体"/>
          <w:color w:val="auto"/>
          <w:sz w:val="24"/>
          <w:szCs w:val="24"/>
        </w:rPr>
        <w:t xml:space="preserve">14 </w:t>
      </w:r>
      <w:r>
        <w:rPr>
          <w:rFonts w:hint="eastAsia" w:ascii="宋体" w:hAnsi="宋体" w:eastAsia="宋体" w:cs="宋体"/>
          <w:color w:val="auto"/>
          <w:spacing w:val="-7"/>
          <w:sz w:val="24"/>
          <w:szCs w:val="24"/>
        </w:rPr>
        <w:t>天。发包人逾期未作出审查结论且未提出异议的，视为设计人</w:t>
      </w:r>
      <w:r>
        <w:rPr>
          <w:rFonts w:hint="eastAsia" w:ascii="宋体" w:hAnsi="宋体" w:eastAsia="宋体" w:cs="宋体"/>
          <w:color w:val="auto"/>
          <w:sz w:val="24"/>
          <w:szCs w:val="24"/>
        </w:rPr>
        <w:t>的勘察设计文件已经通过发包人审查。</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发包人审查后不同意勘察设计文件的，应以书面形式通知设计人，说明审 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 xml:space="preserve">不通过的理由及其具体内容。设计人应根据发包人的审查意见修改完善勘察设计 文件， </w:t>
      </w:r>
      <w:r>
        <w:rPr>
          <w:rFonts w:hint="eastAsia" w:ascii="宋体" w:hAnsi="宋体" w:eastAsia="宋体" w:cs="宋体"/>
          <w:color w:val="auto"/>
          <w:sz w:val="24"/>
          <w:szCs w:val="24"/>
        </w:rPr>
        <w:t>并重新报送发包人审查，审查期限重新起算。</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28" w:name="_Toc593"/>
      <w:r>
        <w:rPr>
          <w:rFonts w:hint="eastAsia" w:ascii="宋体" w:hAnsi="宋体" w:eastAsia="宋体" w:cs="宋体"/>
          <w:b/>
          <w:color w:val="auto"/>
          <w:sz w:val="24"/>
          <w:szCs w:val="24"/>
        </w:rPr>
        <w:t>审查机构审查勘察设计文件</w:t>
      </w:r>
      <w:bookmarkEnd w:id="528"/>
    </w:p>
    <w:p>
      <w:pPr>
        <w:pStyle w:val="35"/>
        <w:keepNext w:val="0"/>
        <w:keepLines w:val="0"/>
        <w:pageBreakBefore w:val="0"/>
        <w:widowControl w:val="0"/>
        <w:numPr>
          <w:ilvl w:val="2"/>
          <w:numId w:val="31"/>
        </w:numPr>
        <w:tabs>
          <w:tab w:val="left" w:pos="1381"/>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勘察设计文件需经政府有关部门审查或批准的，发包人应在审查同意后， 按</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照有关主管部门要求，将勘察设计文件和相关资料报送审查机构进行审查。发包人的审查和审查机构的审查不减免设计人因为质量问题而应承担的勘察设计责任。。</w:t>
      </w:r>
    </w:p>
    <w:p>
      <w:pPr>
        <w:pStyle w:val="35"/>
        <w:keepNext w:val="0"/>
        <w:keepLines w:val="0"/>
        <w:pageBreakBefore w:val="0"/>
        <w:widowControl w:val="0"/>
        <w:numPr>
          <w:ilvl w:val="2"/>
          <w:numId w:val="31"/>
        </w:numPr>
        <w:tabs>
          <w:tab w:val="left" w:pos="1333"/>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对于审查机构的审查意见，如不需要修改发包人要求的，应由设计人按照审</w:t>
      </w:r>
      <w:r>
        <w:rPr>
          <w:rFonts w:hint="eastAsia" w:ascii="宋体" w:hAnsi="宋体" w:eastAsia="宋体" w:cs="宋体"/>
          <w:color w:val="auto"/>
          <w:spacing w:val="-1"/>
          <w:sz w:val="24"/>
          <w:szCs w:val="24"/>
        </w:rPr>
        <w:t>查意见修改完善勘察设计文件；如需修改发包人要求的，则由发包人重新修改和提出</w:t>
      </w:r>
      <w:r>
        <w:rPr>
          <w:rFonts w:hint="eastAsia" w:ascii="宋体" w:hAnsi="宋体" w:eastAsia="宋体" w:cs="宋体"/>
          <w:color w:val="auto"/>
          <w:sz w:val="24"/>
          <w:szCs w:val="24"/>
        </w:rPr>
        <w:t>发包人要求，再由设计人根据新的发包人要求修改完善勘察设计文件。</w:t>
      </w:r>
    </w:p>
    <w:p>
      <w:pPr>
        <w:pStyle w:val="35"/>
        <w:keepNext w:val="0"/>
        <w:keepLines w:val="0"/>
        <w:pageBreakBefore w:val="0"/>
        <w:widowControl w:val="0"/>
        <w:numPr>
          <w:ilvl w:val="2"/>
          <w:numId w:val="31"/>
        </w:numPr>
        <w:tabs>
          <w:tab w:val="left" w:pos="1345"/>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由于自身原因造成勘察设计文件未通过审查机构审查的，设计人应承担违 约</w:t>
      </w:r>
      <w:r>
        <w:rPr>
          <w:rFonts w:hint="eastAsia" w:ascii="宋体" w:hAnsi="宋体" w:eastAsia="宋体" w:cs="宋体"/>
          <w:color w:val="auto"/>
          <w:spacing w:val="-5"/>
          <w:sz w:val="24"/>
          <w:szCs w:val="24"/>
        </w:rPr>
        <w:t>责任，采取补救措施直至达到合同约定的质量标准，并自行承担由此导致的费用 增加</w:t>
      </w:r>
      <w:r>
        <w:rPr>
          <w:rFonts w:hint="eastAsia" w:ascii="宋体" w:hAnsi="宋体" w:eastAsia="宋体" w:cs="宋体"/>
          <w:color w:val="auto"/>
          <w:sz w:val="24"/>
          <w:szCs w:val="24"/>
        </w:rPr>
        <w:t>和（或）周期延误。</w:t>
      </w:r>
    </w:p>
    <w:p>
      <w:pPr>
        <w:pStyle w:val="4"/>
        <w:keepNext w:val="0"/>
        <w:keepLines w:val="0"/>
        <w:pageBreakBefore w:val="0"/>
        <w:widowControl w:val="0"/>
        <w:numPr>
          <w:ilvl w:val="0"/>
          <w:numId w:val="31"/>
        </w:numPr>
        <w:tabs>
          <w:tab w:val="left" w:pos="853"/>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1"/>
        <w:rPr>
          <w:rFonts w:hint="eastAsia" w:ascii="宋体" w:hAnsi="宋体" w:eastAsia="宋体" w:cs="宋体"/>
          <w:color w:val="auto"/>
          <w:sz w:val="24"/>
          <w:szCs w:val="24"/>
        </w:rPr>
      </w:pPr>
      <w:bookmarkStart w:id="529" w:name="_bookmark131"/>
      <w:bookmarkEnd w:id="529"/>
      <w:bookmarkStart w:id="530" w:name="9. 勘察设计责任与保险"/>
      <w:bookmarkEnd w:id="530"/>
      <w:bookmarkStart w:id="531" w:name="_bookmark131"/>
      <w:bookmarkEnd w:id="531"/>
      <w:bookmarkStart w:id="532" w:name="_Toc18131"/>
      <w:r>
        <w:rPr>
          <w:rFonts w:hint="eastAsia" w:ascii="宋体" w:hAnsi="宋体" w:eastAsia="宋体" w:cs="宋体"/>
          <w:color w:val="auto"/>
          <w:sz w:val="24"/>
          <w:szCs w:val="24"/>
        </w:rPr>
        <w:t>勘察设计责任与保险</w:t>
      </w:r>
      <w:bookmarkEnd w:id="532"/>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33" w:name="_Toc8851"/>
      <w:r>
        <w:rPr>
          <w:rFonts w:hint="eastAsia" w:ascii="宋体" w:hAnsi="宋体" w:eastAsia="宋体" w:cs="宋体"/>
          <w:b/>
          <w:color w:val="auto"/>
          <w:sz w:val="24"/>
          <w:szCs w:val="24"/>
        </w:rPr>
        <w:t>工作质量责任</w:t>
      </w:r>
      <w:bookmarkEnd w:id="533"/>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勘察设计工作质量应满足法律规定、规范标准、合同约定和发包人要求等。</w:t>
      </w:r>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设计人应做好勘察设计服务的质量与技术管理工作，建立健全内部质量管 理</w:t>
      </w:r>
      <w:r>
        <w:rPr>
          <w:rFonts w:hint="eastAsia" w:ascii="宋体" w:hAnsi="宋体" w:eastAsia="宋体" w:cs="宋体"/>
          <w:color w:val="auto"/>
          <w:spacing w:val="-3"/>
          <w:sz w:val="24"/>
          <w:szCs w:val="24"/>
        </w:rPr>
        <w:t>体系和质量责任制度，加强勘察设计服务全过程的质量控制，建立完整的勘察设 计文</w:t>
      </w:r>
      <w:r>
        <w:rPr>
          <w:rFonts w:hint="eastAsia" w:ascii="宋体" w:hAnsi="宋体" w:eastAsia="宋体" w:cs="宋体"/>
          <w:color w:val="auto"/>
          <w:sz w:val="24"/>
          <w:szCs w:val="24"/>
        </w:rPr>
        <w:t>件的设计、复核、审核、会签和批准制度，明确各阶段的责任人。</w:t>
      </w:r>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设计人应强化现场作业质量和试验工作管理，保证原始记录和试验数据的可</w:t>
      </w:r>
      <w:r>
        <w:rPr>
          <w:rFonts w:hint="eastAsia" w:ascii="宋体" w:hAnsi="宋体" w:eastAsia="宋体" w:cs="宋体"/>
          <w:color w:val="auto"/>
          <w:sz w:val="24"/>
          <w:szCs w:val="24"/>
        </w:rPr>
        <w:t>靠性、真实性和完整性，严禁离开现场进行追记、补记和修改记录。</w:t>
      </w:r>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设计人应按合同约定对勘察设计服务进行全过程的质量检查和检验，并作详</w:t>
      </w:r>
      <w:r>
        <w:rPr>
          <w:rFonts w:hint="eastAsia" w:ascii="宋体" w:hAnsi="宋体" w:eastAsia="宋体" w:cs="宋体"/>
          <w:color w:val="auto"/>
          <w:sz w:val="24"/>
          <w:szCs w:val="24"/>
        </w:rPr>
        <w:t>细记录，编制勘察设计工作质量报表，报送发包人审查。</w:t>
      </w:r>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发包人有权对勘察设计工作质量进行检查和审核。设计人应为发包人的检查</w:t>
      </w:r>
      <w:r>
        <w:rPr>
          <w:rFonts w:hint="eastAsia" w:ascii="宋体" w:hAnsi="宋体" w:eastAsia="宋体" w:cs="宋体"/>
          <w:color w:val="auto"/>
          <w:sz w:val="24"/>
          <w:szCs w:val="24"/>
        </w:rPr>
        <w:t>和检验提供方便，包括发包人到勘察设计场地、试验室或合同约定的其他地方进行察看，查阅、审核勘察设计的原始记录和其他文件。发包人的检查和审核，不免除设计人按合同约定应负的责任。</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34" w:name="_Toc20500"/>
      <w:r>
        <w:rPr>
          <w:rFonts w:hint="eastAsia" w:ascii="宋体" w:hAnsi="宋体" w:eastAsia="宋体" w:cs="宋体"/>
          <w:b/>
          <w:color w:val="auto"/>
          <w:sz w:val="24"/>
          <w:szCs w:val="24"/>
        </w:rPr>
        <w:t>勘察设计文件错误责任</w:t>
      </w:r>
      <w:bookmarkEnd w:id="534"/>
    </w:p>
    <w:p>
      <w:pPr>
        <w:pStyle w:val="35"/>
        <w:keepNext w:val="0"/>
        <w:keepLines w:val="0"/>
        <w:pageBreakBefore w:val="0"/>
        <w:widowControl w:val="0"/>
        <w:numPr>
          <w:ilvl w:val="2"/>
          <w:numId w:val="31"/>
        </w:numPr>
        <w:tabs>
          <w:tab w:val="left" w:pos="1419"/>
        </w:tabs>
        <w:kinsoku/>
        <w:wordWrap/>
        <w:overflowPunct/>
        <w:topLinePunct w:val="0"/>
        <w:autoSpaceDE w:val="0"/>
        <w:autoSpaceDN w:val="0"/>
        <w:bidi w:val="0"/>
        <w:adjustRightInd/>
        <w:snapToGrid/>
        <w:spacing w:before="0" w:after="0" w:line="440" w:lineRule="exact"/>
        <w:ind w:left="0" w:right="0" w:firstLine="44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勘察设计文件存在错误、遗漏、含混、矛盾、不充分之处或其他缺陷，无论设</w:t>
      </w:r>
      <w:r>
        <w:rPr>
          <w:rFonts w:hint="eastAsia" w:ascii="宋体" w:hAnsi="宋体" w:eastAsia="宋体" w:cs="宋体"/>
          <w:color w:val="auto"/>
          <w:spacing w:val="-4"/>
          <w:sz w:val="24"/>
          <w:szCs w:val="24"/>
        </w:rPr>
        <w:t>计人是否通过了发包人审查或审查机构审查，设计人均应自费对前述问题带来的缺陷和</w:t>
      </w:r>
      <w:r>
        <w:rPr>
          <w:rFonts w:hint="eastAsia" w:ascii="宋体" w:hAnsi="宋体" w:eastAsia="宋体" w:cs="宋体"/>
          <w:color w:val="auto"/>
          <w:sz w:val="24"/>
          <w:szCs w:val="24"/>
        </w:rPr>
        <w:t>工程问题进行改正，但因第 1.6.2 项约定由发包人提供的文件错误导致的除外。</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因设计人原因造成勘察设计文件不合格的，发包人有权要求设计人采取补救</w:t>
      </w:r>
      <w:r>
        <w:rPr>
          <w:rFonts w:hint="eastAsia" w:ascii="宋体" w:hAnsi="宋体" w:eastAsia="宋体" w:cs="宋体"/>
          <w:color w:val="auto"/>
          <w:sz w:val="24"/>
          <w:szCs w:val="24"/>
        </w:rPr>
        <w:t>措施，直至达到合同要求的质量标准，并按第 14.1 款的约定承担责任。</w:t>
      </w:r>
    </w:p>
    <w:p>
      <w:pPr>
        <w:pStyle w:val="35"/>
        <w:keepNext w:val="0"/>
        <w:keepLines w:val="0"/>
        <w:pageBreakBefore w:val="0"/>
        <w:widowControl w:val="0"/>
        <w:numPr>
          <w:ilvl w:val="2"/>
          <w:numId w:val="31"/>
        </w:numPr>
        <w:tabs>
          <w:tab w:val="left" w:pos="1419"/>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因发包人原因造成勘察设计文件不合格的，设计人应当采取补救措施，直至达</w:t>
      </w:r>
      <w:r>
        <w:rPr>
          <w:rFonts w:hint="eastAsia" w:ascii="宋体" w:hAnsi="宋体" w:eastAsia="宋体" w:cs="宋体"/>
          <w:color w:val="auto"/>
          <w:spacing w:val="-3"/>
          <w:sz w:val="24"/>
          <w:szCs w:val="24"/>
        </w:rPr>
        <w:t>到合同要求的质量标准，由此造成的服务费用增加和</w:t>
      </w:r>
      <w:r>
        <w:rPr>
          <w:rFonts w:hint="eastAsia" w:ascii="宋体" w:hAnsi="宋体" w:eastAsia="宋体" w:cs="宋体"/>
          <w:color w:val="auto"/>
          <w:sz w:val="24"/>
          <w:szCs w:val="24"/>
        </w:rPr>
        <w:t>（或</w:t>
      </w:r>
      <w:r>
        <w:rPr>
          <w:rFonts w:hint="eastAsia" w:ascii="宋体" w:hAnsi="宋体" w:eastAsia="宋体" w:cs="宋体"/>
          <w:color w:val="auto"/>
          <w:spacing w:val="-17"/>
          <w:sz w:val="24"/>
          <w:szCs w:val="24"/>
        </w:rPr>
        <w:t>）</w:t>
      </w:r>
      <w:r>
        <w:rPr>
          <w:rFonts w:hint="eastAsia" w:ascii="宋体" w:hAnsi="宋体" w:eastAsia="宋体" w:cs="宋体"/>
          <w:color w:val="auto"/>
          <w:spacing w:val="-2"/>
          <w:sz w:val="24"/>
          <w:szCs w:val="24"/>
        </w:rPr>
        <w:t>勘察设计服务期限延误由发</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包人承担。</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35" w:name="_Toc18761"/>
      <w:r>
        <w:rPr>
          <w:rFonts w:hint="eastAsia" w:ascii="宋体" w:hAnsi="宋体" w:eastAsia="宋体" w:cs="宋体"/>
          <w:b/>
          <w:color w:val="auto"/>
          <w:sz w:val="24"/>
          <w:szCs w:val="24"/>
        </w:rPr>
        <w:t>勘察设计责任主体</w:t>
      </w:r>
      <w:bookmarkEnd w:id="535"/>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设计人应运用一切合理的专业技术、知识技能和项目经验，按照职业道德准则和行业公认标准尽其全部职责，勤勉、谨慎、公正地履行其在本合同项下的责任和义务。</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设计责任为设计单位项目负责人终身责任制。项目负责人应当保证设计文件</w:t>
      </w:r>
      <w:r>
        <w:rPr>
          <w:rFonts w:hint="eastAsia" w:ascii="宋体" w:hAnsi="宋体" w:eastAsia="宋体" w:cs="宋体"/>
          <w:color w:val="auto"/>
          <w:spacing w:val="-4"/>
          <w:sz w:val="24"/>
          <w:szCs w:val="24"/>
        </w:rPr>
        <w:t>符合法律法规和工程建设强制性标准的要求，对因设计导致的工程质量事故或质量问题</w:t>
      </w:r>
      <w:r>
        <w:rPr>
          <w:rFonts w:hint="eastAsia" w:ascii="宋体" w:hAnsi="宋体" w:eastAsia="宋体" w:cs="宋体"/>
          <w:color w:val="auto"/>
          <w:sz w:val="24"/>
          <w:szCs w:val="24"/>
        </w:rPr>
        <w:t>承担责任。</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项目负责人应当在办理工程质量监督手续前签署工程质量终身责任承诺书，</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连同法定代表人出具的授权书，报工程质量监督机构备案。</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36" w:name="_Toc15152"/>
      <w:r>
        <w:rPr>
          <w:rFonts w:hint="eastAsia" w:ascii="宋体" w:hAnsi="宋体" w:eastAsia="宋体" w:cs="宋体"/>
          <w:b/>
          <w:color w:val="auto"/>
          <w:sz w:val="24"/>
          <w:szCs w:val="24"/>
        </w:rPr>
        <w:t>勘察设计责任保险</w:t>
      </w:r>
      <w:bookmarkEnd w:id="536"/>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除专用合同条款另有约定外，设计人应具有发包人认可的、履行本合同所需</w:t>
      </w:r>
      <w:r>
        <w:rPr>
          <w:rFonts w:hint="eastAsia" w:ascii="宋体" w:hAnsi="宋体" w:eastAsia="宋体" w:cs="宋体"/>
          <w:color w:val="auto"/>
          <w:spacing w:val="-5"/>
          <w:sz w:val="24"/>
          <w:szCs w:val="24"/>
        </w:rPr>
        <w:t xml:space="preserve">要的工程勘察设计责任险，于合同签订后 </w:t>
      </w:r>
      <w:r>
        <w:rPr>
          <w:rFonts w:hint="eastAsia" w:ascii="宋体" w:hAnsi="宋体" w:eastAsia="宋体" w:cs="宋体"/>
          <w:color w:val="auto"/>
          <w:sz w:val="24"/>
          <w:szCs w:val="24"/>
        </w:rPr>
        <w:t xml:space="preserve">28  </w:t>
      </w:r>
      <w:r>
        <w:rPr>
          <w:rFonts w:hint="eastAsia" w:ascii="宋体" w:hAnsi="宋体" w:eastAsia="宋体" w:cs="宋体"/>
          <w:color w:val="auto"/>
          <w:spacing w:val="-1"/>
          <w:sz w:val="24"/>
          <w:szCs w:val="24"/>
        </w:rPr>
        <w:t>天内向发包人提交工程勘察设计责任险的</w:t>
      </w:r>
      <w:r>
        <w:rPr>
          <w:rFonts w:hint="eastAsia" w:ascii="宋体" w:hAnsi="宋体" w:eastAsia="宋体" w:cs="宋体"/>
          <w:color w:val="auto"/>
          <w:sz w:val="24"/>
          <w:szCs w:val="24"/>
        </w:rPr>
        <w:t>保险单副本或者其他有效证明，并在合同履行期间保持足额、有效。</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工程勘察设计责任险的保险范围，应当包括由于设计人的疏忽或过失而造成</w:t>
      </w:r>
      <w:r>
        <w:rPr>
          <w:rFonts w:hint="eastAsia" w:ascii="宋体" w:hAnsi="宋体" w:eastAsia="宋体" w:cs="宋体"/>
          <w:color w:val="auto"/>
          <w:spacing w:val="-1"/>
          <w:sz w:val="24"/>
          <w:szCs w:val="24"/>
        </w:rPr>
        <w:t>的工程质量事故损失，以及由于事故引发的第三者人身伤亡、财产损失或费用赔偿等。</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发生工程勘察设计保险事故后，设计人应按保险人要求进行报告，并负责办</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理保险理赔业务；保险金不足以补偿损失的，由设计人自行补偿。</w:t>
      </w:r>
    </w:p>
    <w:p>
      <w:pPr>
        <w:pStyle w:val="4"/>
        <w:numPr>
          <w:ilvl w:val="0"/>
          <w:numId w:val="31"/>
        </w:numPr>
        <w:bidi w:val="0"/>
        <w:rPr>
          <w:rFonts w:hint="eastAsia"/>
        </w:rPr>
      </w:pPr>
      <w:bookmarkStart w:id="537" w:name="10. 招标和施工期间配合"/>
      <w:bookmarkEnd w:id="537"/>
      <w:bookmarkStart w:id="538" w:name="_bookmark132"/>
      <w:bookmarkEnd w:id="538"/>
      <w:bookmarkStart w:id="539" w:name="_bookmark132"/>
      <w:bookmarkEnd w:id="539"/>
      <w:bookmarkStart w:id="540" w:name="_Toc25819"/>
      <w:r>
        <w:rPr>
          <w:rFonts w:hint="eastAsia"/>
        </w:rPr>
        <w:t>招标和施工期间配合</w:t>
      </w:r>
      <w:bookmarkEnd w:id="540"/>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41" w:name="_Toc25063"/>
      <w:r>
        <w:rPr>
          <w:rFonts w:hint="eastAsia" w:ascii="宋体" w:hAnsi="宋体" w:eastAsia="宋体" w:cs="宋体"/>
          <w:b/>
          <w:color w:val="auto"/>
          <w:sz w:val="24"/>
          <w:szCs w:val="24"/>
        </w:rPr>
        <w:t>招标期间配合</w:t>
      </w:r>
      <w:bookmarkEnd w:id="541"/>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招标配合指设计人配合发包人进行各项招标工作。</w:t>
      </w:r>
    </w:p>
    <w:p>
      <w:pPr>
        <w:pStyle w:val="35"/>
        <w:keepNext w:val="0"/>
        <w:keepLines w:val="0"/>
        <w:pageBreakBefore w:val="0"/>
        <w:widowControl w:val="0"/>
        <w:numPr>
          <w:ilvl w:val="2"/>
          <w:numId w:val="31"/>
        </w:numPr>
        <w:tabs>
          <w:tab w:val="left" w:pos="1604"/>
        </w:tabs>
        <w:kinsoku/>
        <w:wordWrap/>
        <w:overflowPunct/>
        <w:topLinePunct w:val="0"/>
        <w:autoSpaceDE w:val="0"/>
        <w:autoSpaceDN w:val="0"/>
        <w:bidi w:val="0"/>
        <w:adjustRightInd/>
        <w:snapToGrid/>
        <w:spacing w:before="0" w:after="0" w:line="440" w:lineRule="exact"/>
        <w:ind w:left="0" w:right="0" w:firstLine="49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招标人应按发包人规定的时间提供各标段施工招标所需的工程数量和工程</w:t>
      </w:r>
      <w:r>
        <w:rPr>
          <w:rFonts w:hint="eastAsia" w:ascii="宋体" w:hAnsi="宋体" w:eastAsia="宋体" w:cs="宋体"/>
          <w:color w:val="auto"/>
          <w:spacing w:val="-6"/>
          <w:sz w:val="24"/>
          <w:szCs w:val="24"/>
        </w:rPr>
        <w:t>说明；按发包人规定的时间提供各标段的施工招标图纸、工程量清单和参考资料；按发</w:t>
      </w:r>
      <w:r>
        <w:rPr>
          <w:rFonts w:hint="eastAsia" w:ascii="宋体" w:hAnsi="宋体" w:eastAsia="宋体" w:cs="宋体"/>
          <w:color w:val="auto"/>
          <w:sz w:val="24"/>
          <w:szCs w:val="24"/>
        </w:rPr>
        <w:t>包人要求安排相关人员参加标前会，就有关设计问题进行答疑。</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42" w:name="_Toc21509"/>
      <w:r>
        <w:rPr>
          <w:rFonts w:hint="eastAsia" w:ascii="宋体" w:hAnsi="宋体" w:eastAsia="宋体" w:cs="宋体"/>
          <w:b/>
          <w:color w:val="auto"/>
          <w:sz w:val="24"/>
          <w:szCs w:val="24"/>
        </w:rPr>
        <w:t>施工期间配合</w:t>
      </w:r>
      <w:bookmarkEnd w:id="542"/>
    </w:p>
    <w:p>
      <w:pPr>
        <w:pStyle w:val="35"/>
        <w:keepNext w:val="0"/>
        <w:keepLines w:val="0"/>
        <w:pageBreakBefore w:val="0"/>
        <w:widowControl w:val="0"/>
        <w:numPr>
          <w:ilvl w:val="2"/>
          <w:numId w:val="31"/>
        </w:numPr>
        <w:tabs>
          <w:tab w:val="left" w:pos="1549"/>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施工配合指设计人配合施工承包人，在施工期间提供的补充勘察、设计服务</w:t>
      </w:r>
      <w:r>
        <w:rPr>
          <w:rFonts w:hint="eastAsia" w:ascii="宋体" w:hAnsi="宋体" w:eastAsia="宋体" w:cs="宋体"/>
          <w:color w:val="auto"/>
          <w:sz w:val="24"/>
          <w:szCs w:val="24"/>
        </w:rPr>
        <w:t>或其他配合工作，直至工程通过竣工验收为止。</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除专用合同条款另有约定外，发包人应为设计人派赴施工现场的工作人员， </w:t>
      </w:r>
      <w:r>
        <w:rPr>
          <w:rFonts w:hint="eastAsia" w:ascii="宋体" w:hAnsi="宋体" w:eastAsia="宋体" w:cs="宋体"/>
          <w:color w:val="auto"/>
          <w:spacing w:val="-5"/>
          <w:sz w:val="24"/>
          <w:szCs w:val="24"/>
        </w:rPr>
        <w:t>在施工期间提供办公房间、办公桌椅、互联网接口、冷暖设施、生活设施、进出现场交通服务和其他便利条件。</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设计人应在本工程的施工期间，积极提供勘察设计配合服务，包括并不限于</w:t>
      </w:r>
      <w:r>
        <w:rPr>
          <w:rFonts w:hint="eastAsia" w:ascii="宋体" w:hAnsi="宋体" w:eastAsia="宋体" w:cs="宋体"/>
          <w:color w:val="auto"/>
          <w:sz w:val="24"/>
          <w:szCs w:val="24"/>
        </w:rPr>
        <w:t>设计技术交底、施工现场服务、参与施工过程验收、参与工程竣工验收等工作。</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发包人应当组织设计技术交底会，由设计人向发包人、监理人和施工承包人</w:t>
      </w:r>
      <w:r>
        <w:rPr>
          <w:rFonts w:hint="eastAsia" w:ascii="宋体" w:hAnsi="宋体" w:eastAsia="宋体" w:cs="宋体"/>
          <w:color w:val="auto"/>
          <w:spacing w:val="-17"/>
          <w:sz w:val="24"/>
          <w:szCs w:val="24"/>
        </w:rPr>
        <w:t>等进行设计交底，对本工程的设计意图、设计文件和施工要求等进行系统地说明和解释。</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工程施工完毕后，发包人应当组织投产试车</w:t>
      </w:r>
      <w:r>
        <w:rPr>
          <w:rFonts w:hint="eastAsia" w:ascii="宋体" w:hAnsi="宋体" w:eastAsia="宋体" w:cs="宋体"/>
          <w:color w:val="auto"/>
          <w:sz w:val="24"/>
          <w:szCs w:val="24"/>
        </w:rPr>
        <w:t>（试运行</w:t>
      </w:r>
      <w:r>
        <w:rPr>
          <w:rFonts w:hint="eastAsia" w:ascii="宋体" w:hAnsi="宋体" w:eastAsia="宋体" w:cs="宋体"/>
          <w:color w:val="auto"/>
          <w:spacing w:val="-12"/>
          <w:sz w:val="24"/>
          <w:szCs w:val="24"/>
        </w:rPr>
        <w:t>）</w:t>
      </w:r>
      <w:r>
        <w:rPr>
          <w:rFonts w:hint="eastAsia" w:ascii="宋体" w:hAnsi="宋体" w:eastAsia="宋体" w:cs="宋体"/>
          <w:color w:val="auto"/>
          <w:spacing w:val="-4"/>
          <w:sz w:val="24"/>
          <w:szCs w:val="24"/>
        </w:rPr>
        <w:t>和工程竣工验收，设计人参加验收并出具本单位的验收结论。如因勘察设计原因致使工程不合格的，设计人</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应当承担违约责任，免费修改勘察设计文件和赔偿发包人由此产生的经济损失。</w:t>
      </w:r>
    </w:p>
    <w:p>
      <w:pPr>
        <w:pStyle w:val="4"/>
        <w:numPr>
          <w:ilvl w:val="0"/>
          <w:numId w:val="31"/>
        </w:numPr>
        <w:bidi w:val="0"/>
        <w:rPr>
          <w:rFonts w:hint="eastAsia"/>
        </w:rPr>
      </w:pPr>
      <w:bookmarkStart w:id="543" w:name="_bookmark133"/>
      <w:bookmarkEnd w:id="543"/>
      <w:bookmarkStart w:id="544" w:name="_bookmark133"/>
      <w:bookmarkEnd w:id="544"/>
      <w:bookmarkStart w:id="545" w:name="11. 合同变更"/>
      <w:bookmarkEnd w:id="545"/>
      <w:bookmarkStart w:id="546" w:name="_Toc31635"/>
      <w:r>
        <w:rPr>
          <w:rFonts w:hint="eastAsia"/>
        </w:rPr>
        <w:t>合同变更</w:t>
      </w:r>
      <w:bookmarkEnd w:id="546"/>
    </w:p>
    <w:p>
      <w:pPr>
        <w:keepNext w:val="0"/>
        <w:keepLines w:val="0"/>
        <w:pageBreakBefore w:val="0"/>
        <w:widowControl w:val="0"/>
        <w:numPr>
          <w:ilvl w:val="1"/>
          <w:numId w:val="31"/>
        </w:numPr>
        <w:tabs>
          <w:tab w:val="left" w:pos="1014"/>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47" w:name="_Toc7714"/>
      <w:r>
        <w:rPr>
          <w:rFonts w:hint="eastAsia" w:ascii="宋体" w:hAnsi="宋体" w:eastAsia="宋体" w:cs="宋体"/>
          <w:b/>
          <w:color w:val="auto"/>
          <w:sz w:val="24"/>
          <w:szCs w:val="24"/>
        </w:rPr>
        <w:t>变更情形</w:t>
      </w:r>
      <w:bookmarkEnd w:id="547"/>
    </w:p>
    <w:p>
      <w:pPr>
        <w:pStyle w:val="35"/>
        <w:keepNext w:val="0"/>
        <w:keepLines w:val="0"/>
        <w:pageBreakBefore w:val="0"/>
        <w:widowControl w:val="0"/>
        <w:numPr>
          <w:ilvl w:val="2"/>
          <w:numId w:val="31"/>
        </w:numPr>
        <w:tabs>
          <w:tab w:val="left" w:pos="159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合同履行中发生下述情形时，合同一方均可向对方提出变更请求，经双方协</w:t>
      </w:r>
      <w:r>
        <w:rPr>
          <w:rFonts w:hint="eastAsia" w:ascii="宋体" w:hAnsi="宋体" w:eastAsia="宋体" w:cs="宋体"/>
          <w:color w:val="auto"/>
          <w:spacing w:val="-4"/>
          <w:sz w:val="24"/>
          <w:szCs w:val="24"/>
        </w:rPr>
        <w:t>商一致后进行变更，勘察设计服务期限和服务费用的调整方法在专用合同条款中约定。</w:t>
      </w:r>
    </w:p>
    <w:p>
      <w:pPr>
        <w:pStyle w:val="35"/>
        <w:keepNext w:val="0"/>
        <w:keepLines w:val="0"/>
        <w:pageBreakBefore w:val="0"/>
        <w:widowControl w:val="0"/>
        <w:numPr>
          <w:ilvl w:val="0"/>
          <w:numId w:val="41"/>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勘察设计范围发生变化；</w:t>
      </w:r>
    </w:p>
    <w:p>
      <w:pPr>
        <w:pStyle w:val="35"/>
        <w:keepNext w:val="0"/>
        <w:keepLines w:val="0"/>
        <w:pageBreakBefore w:val="0"/>
        <w:widowControl w:val="0"/>
        <w:numPr>
          <w:ilvl w:val="0"/>
          <w:numId w:val="41"/>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除不可抗力外，非设计人的原因引起的周期延误；</w:t>
      </w:r>
    </w:p>
    <w:p>
      <w:pPr>
        <w:pStyle w:val="35"/>
        <w:keepNext w:val="0"/>
        <w:keepLines w:val="0"/>
        <w:pageBreakBefore w:val="0"/>
        <w:widowControl w:val="0"/>
        <w:numPr>
          <w:ilvl w:val="0"/>
          <w:numId w:val="41"/>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非设计人的原因，对工程同一部分重复进行勘察设计；</w:t>
      </w:r>
    </w:p>
    <w:p>
      <w:pPr>
        <w:pStyle w:val="35"/>
        <w:keepNext w:val="0"/>
        <w:keepLines w:val="0"/>
        <w:pageBreakBefore w:val="0"/>
        <w:widowControl w:val="0"/>
        <w:numPr>
          <w:ilvl w:val="0"/>
          <w:numId w:val="41"/>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非设计人的原因，对工程暂停勘察设计及恢复勘察设计。</w:t>
      </w:r>
    </w:p>
    <w:p>
      <w:pPr>
        <w:pStyle w:val="35"/>
        <w:keepNext w:val="0"/>
        <w:keepLines w:val="0"/>
        <w:pageBreakBefore w:val="0"/>
        <w:widowControl w:val="0"/>
        <w:numPr>
          <w:ilvl w:val="2"/>
          <w:numId w:val="31"/>
        </w:numPr>
        <w:tabs>
          <w:tab w:val="left" w:pos="159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基准日后，因颁布新的或修订原有法律、法规、规范和标准等引发合同变更</w:t>
      </w:r>
      <w:r>
        <w:rPr>
          <w:rFonts w:hint="eastAsia" w:ascii="宋体" w:hAnsi="宋体" w:eastAsia="宋体" w:cs="宋体"/>
          <w:color w:val="auto"/>
          <w:sz w:val="24"/>
          <w:szCs w:val="24"/>
        </w:rPr>
        <w:t>情形的，按照上述约定进行调整。</w:t>
      </w:r>
    </w:p>
    <w:p>
      <w:pPr>
        <w:keepNext w:val="0"/>
        <w:keepLines w:val="0"/>
        <w:pageBreakBefore w:val="0"/>
        <w:widowControl w:val="0"/>
        <w:numPr>
          <w:ilvl w:val="1"/>
          <w:numId w:val="31"/>
        </w:numPr>
        <w:tabs>
          <w:tab w:val="left" w:pos="1014"/>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48" w:name="_Toc29183"/>
      <w:r>
        <w:rPr>
          <w:rFonts w:hint="eastAsia" w:ascii="宋体" w:hAnsi="宋体" w:eastAsia="宋体" w:cs="宋体"/>
          <w:b/>
          <w:color w:val="auto"/>
          <w:sz w:val="24"/>
          <w:szCs w:val="24"/>
        </w:rPr>
        <w:t>合理化建议</w:t>
      </w:r>
      <w:bookmarkEnd w:id="548"/>
    </w:p>
    <w:p>
      <w:pPr>
        <w:pStyle w:val="35"/>
        <w:keepNext w:val="0"/>
        <w:keepLines w:val="0"/>
        <w:pageBreakBefore w:val="0"/>
        <w:widowControl w:val="0"/>
        <w:numPr>
          <w:ilvl w:val="2"/>
          <w:numId w:val="31"/>
        </w:numPr>
        <w:tabs>
          <w:tab w:val="left" w:pos="159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合同履行中，设计人可对发包人要求提出合理化建议。合理化建议应以书面</w:t>
      </w:r>
      <w:r>
        <w:rPr>
          <w:rFonts w:hint="eastAsia" w:ascii="宋体" w:hAnsi="宋体" w:eastAsia="宋体" w:cs="宋体"/>
          <w:color w:val="auto"/>
          <w:spacing w:val="-3"/>
          <w:sz w:val="24"/>
          <w:szCs w:val="24"/>
        </w:rPr>
        <w:t>形式提交发包人，被发包人采纳并构成变更的，执行第 11.1</w:t>
      </w:r>
      <w:r>
        <w:rPr>
          <w:rFonts w:hint="eastAsia" w:ascii="宋体" w:hAnsi="宋体" w:eastAsia="宋体" w:cs="宋体"/>
          <w:color w:val="auto"/>
          <w:sz w:val="24"/>
          <w:szCs w:val="24"/>
        </w:rPr>
        <w:t xml:space="preserve"> 款约定。</w:t>
      </w:r>
    </w:p>
    <w:p>
      <w:pPr>
        <w:pStyle w:val="35"/>
        <w:keepNext w:val="0"/>
        <w:keepLines w:val="0"/>
        <w:pageBreakBefore w:val="0"/>
        <w:widowControl w:val="0"/>
        <w:numPr>
          <w:ilvl w:val="2"/>
          <w:numId w:val="31"/>
        </w:numPr>
        <w:tabs>
          <w:tab w:val="left" w:pos="159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设计人提出的合理化建议降低了工程投资、缩短了施工期限或者提高了工程</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经济效益的，发包人应按专用合同条款中的约定给予奖励。</w:t>
      </w:r>
    </w:p>
    <w:p>
      <w:pPr>
        <w:pStyle w:val="4"/>
        <w:numPr>
          <w:ilvl w:val="0"/>
          <w:numId w:val="31"/>
        </w:numPr>
        <w:bidi w:val="0"/>
        <w:rPr>
          <w:rFonts w:hint="eastAsia"/>
        </w:rPr>
      </w:pPr>
      <w:bookmarkStart w:id="549" w:name="12. 合同价格与支付"/>
      <w:bookmarkEnd w:id="549"/>
      <w:bookmarkStart w:id="550" w:name="_bookmark134"/>
      <w:bookmarkEnd w:id="550"/>
      <w:bookmarkStart w:id="551" w:name="_bookmark134"/>
      <w:bookmarkEnd w:id="551"/>
      <w:bookmarkStart w:id="552" w:name="_Toc28223"/>
      <w:r>
        <w:rPr>
          <w:rFonts w:hint="eastAsia"/>
        </w:rPr>
        <w:t>合同价格与支付</w:t>
      </w:r>
      <w:bookmarkEnd w:id="552"/>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53" w:name="_Toc21157"/>
      <w:r>
        <w:rPr>
          <w:rFonts w:hint="eastAsia" w:ascii="宋体" w:hAnsi="宋体" w:eastAsia="宋体" w:cs="宋体"/>
          <w:b/>
          <w:color w:val="auto"/>
          <w:sz w:val="24"/>
          <w:szCs w:val="24"/>
        </w:rPr>
        <w:t>合同价格</w:t>
      </w:r>
      <w:bookmarkEnd w:id="553"/>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3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本合同的价款确定方式、调整方式和风险范围划分，在专用合同条款中约定。</w:t>
      </w:r>
    </w:p>
    <w:p>
      <w:pPr>
        <w:pStyle w:val="35"/>
        <w:keepNext w:val="0"/>
        <w:keepLines w:val="0"/>
        <w:pageBreakBefore w:val="0"/>
        <w:widowControl w:val="0"/>
        <w:numPr>
          <w:ilvl w:val="2"/>
          <w:numId w:val="31"/>
        </w:numPr>
        <w:tabs>
          <w:tab w:val="left" w:pos="1549"/>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服务费用实行发包人签证制度，即设计人完成勘察设计项目后通知发包人进</w:t>
      </w:r>
      <w:r>
        <w:rPr>
          <w:rFonts w:hint="eastAsia" w:ascii="宋体" w:hAnsi="宋体" w:eastAsia="宋体" w:cs="宋体"/>
          <w:color w:val="auto"/>
          <w:spacing w:val="-7"/>
          <w:sz w:val="24"/>
          <w:szCs w:val="24"/>
        </w:rPr>
        <w:t>行验收，通过验收后由发包人代表对实施的勘察设计项目、数量、质量和实施时间签字</w:t>
      </w:r>
      <w:r>
        <w:rPr>
          <w:rFonts w:hint="eastAsia" w:ascii="宋体" w:hAnsi="宋体" w:eastAsia="宋体" w:cs="宋体"/>
          <w:color w:val="auto"/>
          <w:sz w:val="24"/>
          <w:szCs w:val="24"/>
        </w:rPr>
        <w:t>确认，以此作为计算服务费用的依据之一。</w:t>
      </w:r>
    </w:p>
    <w:p>
      <w:pPr>
        <w:pStyle w:val="35"/>
        <w:keepNext w:val="0"/>
        <w:keepLines w:val="0"/>
        <w:pageBreakBefore w:val="0"/>
        <w:widowControl w:val="0"/>
        <w:numPr>
          <w:ilvl w:val="2"/>
          <w:numId w:val="31"/>
        </w:numPr>
        <w:tabs>
          <w:tab w:val="left" w:pos="154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除专用合同条款另有约定外，合同价格应当包括收集资料，踏勘现场，制订</w:t>
      </w:r>
      <w:r>
        <w:rPr>
          <w:rFonts w:hint="eastAsia" w:ascii="宋体" w:hAnsi="宋体" w:eastAsia="宋体" w:cs="宋体"/>
          <w:color w:val="auto"/>
          <w:spacing w:val="-5"/>
          <w:sz w:val="24"/>
          <w:szCs w:val="24"/>
        </w:rPr>
        <w:t xml:space="preserve">纲要，进行测绘、勘探、取样、试验、测试、分析、设计、评估、审查等，编制勘察设计文件，招标与施工配合，青苗和园林绿化补偿，占地补偿，扰民及民扰，占道施工， </w:t>
      </w:r>
      <w:r>
        <w:rPr>
          <w:rFonts w:hint="eastAsia" w:ascii="宋体" w:hAnsi="宋体" w:eastAsia="宋体" w:cs="宋体"/>
          <w:color w:val="auto"/>
          <w:spacing w:val="-15"/>
          <w:sz w:val="24"/>
          <w:szCs w:val="24"/>
        </w:rPr>
        <w:t>安全防护、文明施工、环境保护，农民工工伤保险等全部费用和国家规定的增值税税金。</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发包人要求设计人进行外出考察、试验检测、专项咨询或专家评审时，相应</w:t>
      </w:r>
      <w:r>
        <w:rPr>
          <w:rFonts w:hint="eastAsia" w:ascii="宋体" w:hAnsi="宋体" w:eastAsia="宋体" w:cs="宋体"/>
          <w:color w:val="auto"/>
          <w:sz w:val="24"/>
          <w:szCs w:val="24"/>
        </w:rPr>
        <w:t>费用不含在合同价格之中，由发包人另行支付。</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设计人为联合体的，发包人应根据勘察设计工作进展向联合体牵头人支付服</w:t>
      </w:r>
      <w:r>
        <w:rPr>
          <w:rFonts w:hint="eastAsia" w:ascii="宋体" w:hAnsi="宋体" w:eastAsia="宋体" w:cs="宋体"/>
          <w:color w:val="auto"/>
          <w:spacing w:val="-5"/>
          <w:sz w:val="24"/>
          <w:szCs w:val="24"/>
        </w:rPr>
        <w:t>务费用，由联合体牵头人根据联合体各成员及分包人</w:t>
      </w:r>
      <w:r>
        <w:rPr>
          <w:rFonts w:hint="eastAsia" w:ascii="宋体" w:hAnsi="宋体" w:eastAsia="宋体" w:cs="宋体"/>
          <w:color w:val="auto"/>
          <w:sz w:val="24"/>
          <w:szCs w:val="24"/>
        </w:rPr>
        <w:t>（如有</w:t>
      </w:r>
      <w:r>
        <w:rPr>
          <w:rFonts w:hint="eastAsia" w:ascii="宋体" w:hAnsi="宋体" w:eastAsia="宋体" w:cs="宋体"/>
          <w:color w:val="auto"/>
          <w:spacing w:val="-17"/>
          <w:sz w:val="24"/>
          <w:szCs w:val="24"/>
        </w:rPr>
        <w:t>）</w:t>
      </w:r>
      <w:r>
        <w:rPr>
          <w:rFonts w:hint="eastAsia" w:ascii="宋体" w:hAnsi="宋体" w:eastAsia="宋体" w:cs="宋体"/>
          <w:color w:val="auto"/>
          <w:spacing w:val="-2"/>
          <w:sz w:val="24"/>
          <w:szCs w:val="24"/>
        </w:rPr>
        <w:t>实际完成的工作量及完成</w:t>
      </w:r>
      <w:r>
        <w:rPr>
          <w:rFonts w:hint="eastAsia" w:ascii="宋体" w:hAnsi="宋体" w:eastAsia="宋体" w:cs="宋体"/>
          <w:color w:val="auto"/>
          <w:spacing w:val="-7"/>
          <w:sz w:val="24"/>
          <w:szCs w:val="24"/>
        </w:rPr>
        <w:t>质量，向联合体各成员及分包人支付合同价款，由此发生的税费等费用统一包含在合同价格内，发包人不另行支付。联合体牵头人提出书面申请时，发包人也可直接向联合体</w:t>
      </w:r>
      <w:r>
        <w:rPr>
          <w:rFonts w:hint="eastAsia" w:ascii="宋体" w:hAnsi="宋体" w:eastAsia="宋体" w:cs="宋体"/>
          <w:color w:val="auto"/>
          <w:sz w:val="24"/>
          <w:szCs w:val="24"/>
        </w:rPr>
        <w:t>各成员支付合同价款。</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发包人向设计人实际支付的勘察设计费，将不高于初步设计审批概算中相应</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勘察设计费的审批额，除非勘察设计费审批额依法予以调整。勘察设计费超出审批额部分发包人将予以扣除，合同价格相应变更，不足部分发包人将不另行支付。</w:t>
      </w:r>
    </w:p>
    <w:p>
      <w:pPr>
        <w:keepNext w:val="0"/>
        <w:keepLines w:val="0"/>
        <w:pageBreakBefore w:val="0"/>
        <w:widowControl w:val="0"/>
        <w:numPr>
          <w:ilvl w:val="1"/>
          <w:numId w:val="31"/>
        </w:numPr>
        <w:tabs>
          <w:tab w:val="left" w:pos="95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54" w:name="_Toc6127"/>
      <w:r>
        <w:rPr>
          <w:rFonts w:hint="eastAsia" w:ascii="宋体" w:hAnsi="宋体" w:eastAsia="宋体" w:cs="宋体"/>
          <w:b/>
          <w:color w:val="auto"/>
          <w:sz w:val="24"/>
          <w:szCs w:val="24"/>
        </w:rPr>
        <w:t>定金或预付款</w:t>
      </w:r>
      <w:bookmarkEnd w:id="554"/>
    </w:p>
    <w:p>
      <w:pPr>
        <w:pStyle w:val="35"/>
        <w:keepNext w:val="0"/>
        <w:keepLines w:val="0"/>
        <w:pageBreakBefore w:val="0"/>
        <w:widowControl w:val="0"/>
        <w:numPr>
          <w:ilvl w:val="2"/>
          <w:numId w:val="31"/>
        </w:numPr>
        <w:tabs>
          <w:tab w:val="left" w:pos="1549"/>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定金或预付款应专用于本工程的勘察设计。定金或预付款的额度、支付方式</w:t>
      </w:r>
      <w:r>
        <w:rPr>
          <w:rFonts w:hint="eastAsia" w:ascii="宋体" w:hAnsi="宋体" w:eastAsia="宋体" w:cs="宋体"/>
          <w:color w:val="auto"/>
          <w:sz w:val="24"/>
          <w:szCs w:val="24"/>
        </w:rPr>
        <w:t>及抵扣方式在专用合同条款中约定。</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发包人应在收到定金或预付款支付申请后 </w:t>
      </w:r>
      <w:r>
        <w:rPr>
          <w:rFonts w:hint="eastAsia" w:ascii="宋体" w:hAnsi="宋体" w:eastAsia="宋体" w:cs="宋体"/>
          <w:color w:val="auto"/>
          <w:sz w:val="24"/>
          <w:szCs w:val="24"/>
        </w:rPr>
        <w:t>28</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2"/>
          <w:sz w:val="24"/>
          <w:szCs w:val="24"/>
        </w:rPr>
        <w:t>天内，将定金或预付款支付给</w:t>
      </w:r>
      <w:r>
        <w:rPr>
          <w:rFonts w:hint="eastAsia" w:ascii="宋体" w:hAnsi="宋体" w:eastAsia="宋体" w:cs="宋体"/>
          <w:color w:val="auto"/>
          <w:sz w:val="24"/>
          <w:szCs w:val="24"/>
        </w:rPr>
        <w:t>设计人；设计人应当提供等额的增值税专用发票。</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设计服务完成之前，由于不可抗力或其他非设计人的原因解除合同时，定金</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不予退还。</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55" w:name="_Toc14030"/>
      <w:r>
        <w:rPr>
          <w:rFonts w:hint="eastAsia" w:ascii="宋体" w:hAnsi="宋体" w:eastAsia="宋体" w:cs="宋体"/>
          <w:b/>
          <w:color w:val="auto"/>
          <w:sz w:val="24"/>
          <w:szCs w:val="24"/>
        </w:rPr>
        <w:t>中期支付</w:t>
      </w:r>
      <w:bookmarkEnd w:id="555"/>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设计人应按发包人批准或专用合同条款约定的格式及份数，向发包人提交中</w:t>
      </w:r>
      <w:r>
        <w:rPr>
          <w:rFonts w:hint="eastAsia" w:ascii="宋体" w:hAnsi="宋体" w:eastAsia="宋体" w:cs="宋体"/>
          <w:color w:val="auto"/>
          <w:sz w:val="24"/>
          <w:szCs w:val="24"/>
        </w:rPr>
        <w:t>期支付申请，并附相应的支持性证明文件。</w:t>
      </w:r>
    </w:p>
    <w:p>
      <w:pPr>
        <w:pStyle w:val="35"/>
        <w:keepNext w:val="0"/>
        <w:keepLines w:val="0"/>
        <w:pageBreakBefore w:val="0"/>
        <w:widowControl w:val="0"/>
        <w:numPr>
          <w:ilvl w:val="2"/>
          <w:numId w:val="31"/>
        </w:numPr>
        <w:tabs>
          <w:tab w:val="left" w:pos="1722"/>
        </w:tabs>
        <w:kinsoku/>
        <w:wordWrap/>
        <w:overflowPunct/>
        <w:topLinePunct w:val="0"/>
        <w:autoSpaceDE w:val="0"/>
        <w:autoSpaceDN w:val="0"/>
        <w:bidi w:val="0"/>
        <w:adjustRightInd/>
        <w:snapToGrid/>
        <w:spacing w:before="0" w:after="0" w:line="440" w:lineRule="exact"/>
        <w:ind w:left="0" w:right="0" w:firstLine="48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发包人应在收到中期支付申请后的 </w:t>
      </w:r>
      <w:r>
        <w:rPr>
          <w:rFonts w:hint="eastAsia" w:ascii="宋体" w:hAnsi="宋体" w:eastAsia="宋体" w:cs="宋体"/>
          <w:color w:val="auto"/>
          <w:sz w:val="24"/>
          <w:szCs w:val="24"/>
        </w:rPr>
        <w:t>28</w:t>
      </w:r>
      <w:r>
        <w:rPr>
          <w:rFonts w:hint="eastAsia" w:ascii="宋体" w:hAnsi="宋体" w:eastAsia="宋体" w:cs="宋体"/>
          <w:color w:val="auto"/>
          <w:spacing w:val="22"/>
          <w:sz w:val="24"/>
          <w:szCs w:val="24"/>
        </w:rPr>
        <w:t xml:space="preserve"> </w:t>
      </w:r>
      <w:r>
        <w:rPr>
          <w:rFonts w:hint="eastAsia" w:ascii="宋体" w:hAnsi="宋体" w:eastAsia="宋体" w:cs="宋体"/>
          <w:color w:val="auto"/>
          <w:sz w:val="24"/>
          <w:szCs w:val="24"/>
        </w:rPr>
        <w:t xml:space="preserve">天内，将应付款项支付给设计人； </w:t>
      </w:r>
      <w:r>
        <w:rPr>
          <w:rFonts w:hint="eastAsia" w:ascii="宋体" w:hAnsi="宋体" w:eastAsia="宋体" w:cs="宋体"/>
          <w:color w:val="auto"/>
          <w:spacing w:val="-1"/>
          <w:sz w:val="24"/>
          <w:szCs w:val="24"/>
        </w:rPr>
        <w:t xml:space="preserve">设计人应当提供等额的增值税发票。发包人未能在前述时间内完成审批或不予答复的， </w:t>
      </w:r>
      <w:r>
        <w:rPr>
          <w:rFonts w:hint="eastAsia" w:ascii="宋体" w:hAnsi="宋体" w:eastAsia="宋体" w:cs="宋体"/>
          <w:color w:val="auto"/>
          <w:spacing w:val="-3"/>
          <w:sz w:val="24"/>
          <w:szCs w:val="24"/>
        </w:rPr>
        <w:t>视为发包人同意中期支付申请。发包人不按期支付的，按专用合同条款的约定支付逾期付款违约金。</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中期支付涉及政府投资资金的，按照国库集中支付等国家相关规定和专用合</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同条款的约定执行。</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费用结算</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合同工作完成后，设计人可按专用合同条款约定的份数和期限，向发包人提</w:t>
      </w:r>
      <w:r>
        <w:rPr>
          <w:rFonts w:hint="eastAsia" w:ascii="宋体" w:hAnsi="宋体" w:eastAsia="宋体" w:cs="宋体"/>
          <w:color w:val="auto"/>
          <w:sz w:val="24"/>
          <w:szCs w:val="24"/>
        </w:rPr>
        <w:t>交服务费用结算申请，并提供相关证明材料。</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发包人应在收到费用结算申请后的 </w:t>
      </w:r>
      <w:r>
        <w:rPr>
          <w:rFonts w:hint="eastAsia" w:ascii="宋体" w:hAnsi="宋体" w:eastAsia="宋体" w:cs="宋体"/>
          <w:color w:val="auto"/>
          <w:sz w:val="24"/>
          <w:szCs w:val="24"/>
        </w:rPr>
        <w:t>28</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1"/>
          <w:sz w:val="24"/>
          <w:szCs w:val="24"/>
        </w:rPr>
        <w:t>天内，将应付款项支付给设计人；设</w:t>
      </w:r>
      <w:r>
        <w:rPr>
          <w:rFonts w:hint="eastAsia" w:ascii="宋体" w:hAnsi="宋体" w:eastAsia="宋体" w:cs="宋体"/>
          <w:color w:val="auto"/>
          <w:spacing w:val="-4"/>
          <w:sz w:val="24"/>
          <w:szCs w:val="24"/>
        </w:rPr>
        <w:t>计人应当提供等额的增值税发票。发包人未能在前述时间内完成审批或不予答复的，视为发包人同意费用结算申请。发包人不按期支付的，按专用合同条款的约定支付逾期付</w:t>
      </w:r>
      <w:r>
        <w:rPr>
          <w:rFonts w:hint="eastAsia" w:ascii="宋体" w:hAnsi="宋体" w:eastAsia="宋体" w:cs="宋体"/>
          <w:color w:val="auto"/>
          <w:sz w:val="24"/>
          <w:szCs w:val="24"/>
        </w:rPr>
        <w:t>款违约金。</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发包人对费用结算申请内容有异议的，有权要求设计人进行修正和提供补充</w:t>
      </w:r>
      <w:r>
        <w:rPr>
          <w:rFonts w:hint="eastAsia" w:ascii="宋体" w:hAnsi="宋体" w:eastAsia="宋体" w:cs="宋体"/>
          <w:color w:val="auto"/>
          <w:spacing w:val="-3"/>
          <w:sz w:val="24"/>
          <w:szCs w:val="24"/>
        </w:rPr>
        <w:t xml:space="preserve">资料，由设计人重新提交。设计人对此有异议的，按第 </w:t>
      </w:r>
      <w:r>
        <w:rPr>
          <w:rFonts w:hint="eastAsia" w:ascii="宋体" w:hAnsi="宋体" w:eastAsia="宋体" w:cs="宋体"/>
          <w:color w:val="auto"/>
          <w:sz w:val="24"/>
          <w:szCs w:val="24"/>
        </w:rPr>
        <w:t>15 条的约定执行。</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最终结清付款涉及政府投资资金的，按第 12.3.3 项的约定执行。</w:t>
      </w:r>
    </w:p>
    <w:p>
      <w:pPr>
        <w:pStyle w:val="4"/>
        <w:numPr>
          <w:ilvl w:val="0"/>
          <w:numId w:val="31"/>
        </w:numPr>
        <w:bidi w:val="0"/>
        <w:rPr>
          <w:rFonts w:hint="eastAsia"/>
        </w:rPr>
      </w:pPr>
      <w:bookmarkStart w:id="556" w:name="_bookmark135"/>
      <w:bookmarkEnd w:id="556"/>
      <w:bookmarkStart w:id="557" w:name="13. 不可抗力"/>
      <w:bookmarkEnd w:id="557"/>
      <w:bookmarkStart w:id="558" w:name="_bookmark135"/>
      <w:bookmarkEnd w:id="558"/>
      <w:bookmarkStart w:id="559" w:name="_Toc31596"/>
      <w:r>
        <w:rPr>
          <w:rFonts w:hint="eastAsia"/>
        </w:rPr>
        <w:t>不可抗力</w:t>
      </w:r>
      <w:bookmarkEnd w:id="559"/>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60" w:name="_Toc16788"/>
      <w:r>
        <w:rPr>
          <w:rFonts w:hint="eastAsia" w:ascii="宋体" w:hAnsi="宋体" w:eastAsia="宋体" w:cs="宋体"/>
          <w:b/>
          <w:color w:val="auto"/>
          <w:sz w:val="24"/>
          <w:szCs w:val="24"/>
        </w:rPr>
        <w:t>不可抗力的确认</w:t>
      </w:r>
      <w:bookmarkEnd w:id="560"/>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不可抗力是指设计人和发包人在订立合同时不可预见，在履行合同过程中不</w:t>
      </w:r>
      <w:r>
        <w:rPr>
          <w:rFonts w:hint="eastAsia" w:ascii="宋体" w:hAnsi="宋体" w:eastAsia="宋体" w:cs="宋体"/>
          <w:color w:val="auto"/>
          <w:spacing w:val="-6"/>
          <w:sz w:val="24"/>
          <w:szCs w:val="24"/>
        </w:rPr>
        <w:t>可避免发生并不能克服的自然灾害和社会性突发事件，如地震、海啸、瘟疫、水灾、骚</w:t>
      </w:r>
      <w:r>
        <w:rPr>
          <w:rFonts w:hint="eastAsia" w:ascii="宋体" w:hAnsi="宋体" w:eastAsia="宋体" w:cs="宋体"/>
          <w:color w:val="auto"/>
          <w:sz w:val="24"/>
          <w:szCs w:val="24"/>
        </w:rPr>
        <w:t>乱、暴动、战争和专用合同条款约定的其他情形。</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不可抗力发生后，发包人和设计人应及时认真统计所造成的损失，收集不可抗力造成损失的证据。合同双方对是否属于不可抗力或其损失的意见不一致的，由合同</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双方协商确定。</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61" w:name="_Toc3079"/>
      <w:r>
        <w:rPr>
          <w:rFonts w:hint="eastAsia" w:ascii="宋体" w:hAnsi="宋体" w:eastAsia="宋体" w:cs="宋体"/>
          <w:b/>
          <w:color w:val="auto"/>
          <w:sz w:val="24"/>
          <w:szCs w:val="24"/>
        </w:rPr>
        <w:t>不可抗力的通知</w:t>
      </w:r>
      <w:bookmarkEnd w:id="561"/>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合同一方当事人遇到不可抗力事件，使其履行合同义务受到阻碍时，应立即</w:t>
      </w:r>
      <w:r>
        <w:rPr>
          <w:rFonts w:hint="eastAsia" w:ascii="宋体" w:hAnsi="宋体" w:eastAsia="宋体" w:cs="宋体"/>
          <w:color w:val="auto"/>
          <w:spacing w:val="-4"/>
          <w:sz w:val="24"/>
          <w:szCs w:val="24"/>
        </w:rPr>
        <w:t>通知合同另一方当事人，书面说明不可抗力和受阻碍的详细情况，并提供必要的证明。</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如不可抗力持续发生，合同一方当事人应及时向合同另一方当事人提交中间</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报告，说明不可抗力和履行合同受阻的情况，并于不可抗力事件结束后 28 天内提交最终报告及有关资料。</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62" w:name="_Toc2844"/>
      <w:r>
        <w:rPr>
          <w:rFonts w:hint="eastAsia" w:ascii="宋体" w:hAnsi="宋体" w:eastAsia="宋体" w:cs="宋体"/>
          <w:b/>
          <w:color w:val="auto"/>
          <w:sz w:val="24"/>
          <w:szCs w:val="24"/>
        </w:rPr>
        <w:t>不可抗力后果及其处理</w:t>
      </w:r>
      <w:bookmarkEnd w:id="562"/>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不可抗力引起的后果及其损失，应由合同当事人依据法律规定各自承担。不</w:t>
      </w:r>
      <w:r>
        <w:rPr>
          <w:rFonts w:hint="eastAsia" w:ascii="宋体" w:hAnsi="宋体" w:eastAsia="宋体" w:cs="宋体"/>
          <w:color w:val="auto"/>
          <w:sz w:val="24"/>
          <w:szCs w:val="24"/>
        </w:rPr>
        <w:t>可抗力发生前已完成的设计工作，应当按照合同约定进行支付。</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不可抗力发生后，合同当事人应当采取有效措施避免损失进一步扩大，如未</w:t>
      </w:r>
      <w:r>
        <w:rPr>
          <w:rFonts w:hint="eastAsia" w:ascii="宋体" w:hAnsi="宋体" w:eastAsia="宋体" w:cs="宋体"/>
          <w:color w:val="auto"/>
          <w:sz w:val="24"/>
          <w:szCs w:val="24"/>
        </w:rPr>
        <w:t>采取有效措施致使损失扩大的，应当自行承担扩大部分的损失。</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因一方当事人迟延履行合同义务，致使迟延履行期间遭遇不可抗力的，应由</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该当事人承担全部损失。</w:t>
      </w:r>
    </w:p>
    <w:p>
      <w:pPr>
        <w:pStyle w:val="4"/>
        <w:numPr>
          <w:ilvl w:val="0"/>
          <w:numId w:val="31"/>
        </w:numPr>
        <w:bidi w:val="0"/>
        <w:rPr>
          <w:rFonts w:hint="eastAsia"/>
        </w:rPr>
      </w:pPr>
      <w:bookmarkStart w:id="563" w:name="14. 违约"/>
      <w:bookmarkEnd w:id="563"/>
      <w:bookmarkStart w:id="564" w:name="_bookmark136"/>
      <w:bookmarkEnd w:id="564"/>
      <w:bookmarkStart w:id="565" w:name="_bookmark136"/>
      <w:bookmarkEnd w:id="565"/>
      <w:bookmarkStart w:id="566" w:name="_Toc4868"/>
      <w:r>
        <w:rPr>
          <w:rFonts w:hint="eastAsia"/>
        </w:rPr>
        <w:t>违约</w:t>
      </w:r>
      <w:bookmarkEnd w:id="566"/>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67" w:name="_Toc19077"/>
      <w:r>
        <w:rPr>
          <w:rFonts w:hint="eastAsia" w:ascii="宋体" w:hAnsi="宋体" w:eastAsia="宋体" w:cs="宋体"/>
          <w:b/>
          <w:color w:val="auto"/>
          <w:sz w:val="24"/>
          <w:szCs w:val="24"/>
        </w:rPr>
        <w:t>设计人违约</w:t>
      </w:r>
      <w:bookmarkEnd w:id="567"/>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合同履行中发生下列情况之一的，属设计人违约：</w:t>
      </w:r>
    </w:p>
    <w:p>
      <w:pPr>
        <w:pStyle w:val="35"/>
        <w:keepNext w:val="0"/>
        <w:keepLines w:val="0"/>
        <w:pageBreakBefore w:val="0"/>
        <w:widowControl w:val="0"/>
        <w:numPr>
          <w:ilvl w:val="0"/>
          <w:numId w:val="4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勘察设计文件不符合法律以及合同约定；</w:t>
      </w:r>
    </w:p>
    <w:p>
      <w:pPr>
        <w:pStyle w:val="35"/>
        <w:keepNext w:val="0"/>
        <w:keepLines w:val="0"/>
        <w:pageBreakBefore w:val="0"/>
        <w:widowControl w:val="0"/>
        <w:numPr>
          <w:ilvl w:val="0"/>
          <w:numId w:val="4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设计人转包、违法分包或者未经发包人同意擅自分包；</w:t>
      </w:r>
    </w:p>
    <w:p>
      <w:pPr>
        <w:pStyle w:val="35"/>
        <w:keepNext w:val="0"/>
        <w:keepLines w:val="0"/>
        <w:pageBreakBefore w:val="0"/>
        <w:widowControl w:val="0"/>
        <w:numPr>
          <w:ilvl w:val="0"/>
          <w:numId w:val="4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设计人未按合同计划完成勘察设计，从而造成工程损失；</w:t>
      </w:r>
    </w:p>
    <w:p>
      <w:pPr>
        <w:pStyle w:val="35"/>
        <w:keepNext w:val="0"/>
        <w:keepLines w:val="0"/>
        <w:pageBreakBefore w:val="0"/>
        <w:widowControl w:val="0"/>
        <w:numPr>
          <w:ilvl w:val="0"/>
          <w:numId w:val="4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设计人无法履行或停止履行合同；</w:t>
      </w:r>
    </w:p>
    <w:p>
      <w:pPr>
        <w:pStyle w:val="35"/>
        <w:keepNext w:val="0"/>
        <w:keepLines w:val="0"/>
        <w:pageBreakBefore w:val="0"/>
        <w:widowControl w:val="0"/>
        <w:numPr>
          <w:ilvl w:val="0"/>
          <w:numId w:val="4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设计人不履行合同约定的其他义务。</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设计人发生违约情况时，发包人可向设计人发出整改通知，要求其在限定期</w:t>
      </w:r>
      <w:r>
        <w:rPr>
          <w:rFonts w:hint="eastAsia" w:ascii="宋体" w:hAnsi="宋体" w:eastAsia="宋体" w:cs="宋体"/>
          <w:color w:val="auto"/>
          <w:spacing w:val="-7"/>
          <w:sz w:val="24"/>
          <w:szCs w:val="24"/>
        </w:rPr>
        <w:t>限内纠正；逾期仍不纠正的，发包人有权解除合同并向设计人发出解除合同通知。设计</w:t>
      </w:r>
      <w:r>
        <w:rPr>
          <w:rFonts w:hint="eastAsia" w:ascii="宋体" w:hAnsi="宋体" w:eastAsia="宋体" w:cs="宋体"/>
          <w:color w:val="auto"/>
          <w:sz w:val="24"/>
          <w:szCs w:val="24"/>
        </w:rPr>
        <w:t>人应当承担由于违约所造成的费用增加、周期延误和发包人损失等。</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68" w:name="_Toc23112"/>
      <w:r>
        <w:rPr>
          <w:rFonts w:hint="eastAsia" w:ascii="宋体" w:hAnsi="宋体" w:eastAsia="宋体" w:cs="宋体"/>
          <w:b/>
          <w:color w:val="auto"/>
          <w:sz w:val="24"/>
          <w:szCs w:val="24"/>
        </w:rPr>
        <w:t>发包人违约</w:t>
      </w:r>
      <w:bookmarkEnd w:id="568"/>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合同履行中发生下列情况之一的，属发包人违约：</w:t>
      </w:r>
    </w:p>
    <w:p>
      <w:pPr>
        <w:pStyle w:val="35"/>
        <w:keepNext w:val="0"/>
        <w:keepLines w:val="0"/>
        <w:pageBreakBefore w:val="0"/>
        <w:widowControl w:val="0"/>
        <w:numPr>
          <w:ilvl w:val="0"/>
          <w:numId w:val="4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发包人未按合同约定支付服务费用；</w:t>
      </w:r>
    </w:p>
    <w:p>
      <w:pPr>
        <w:pStyle w:val="35"/>
        <w:keepNext w:val="0"/>
        <w:keepLines w:val="0"/>
        <w:pageBreakBefore w:val="0"/>
        <w:widowControl w:val="0"/>
        <w:numPr>
          <w:ilvl w:val="0"/>
          <w:numId w:val="4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发包人原因造成勘察设计停止；</w:t>
      </w:r>
    </w:p>
    <w:p>
      <w:pPr>
        <w:pStyle w:val="35"/>
        <w:keepNext w:val="0"/>
        <w:keepLines w:val="0"/>
        <w:pageBreakBefore w:val="0"/>
        <w:widowControl w:val="0"/>
        <w:numPr>
          <w:ilvl w:val="0"/>
          <w:numId w:val="4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发包人无法履行或停止履行合同；</w:t>
      </w:r>
    </w:p>
    <w:p>
      <w:pPr>
        <w:pStyle w:val="35"/>
        <w:keepNext w:val="0"/>
        <w:keepLines w:val="0"/>
        <w:pageBreakBefore w:val="0"/>
        <w:widowControl w:val="0"/>
        <w:numPr>
          <w:ilvl w:val="0"/>
          <w:numId w:val="4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发包人不履行合同约定的其他义务。</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发包人发生违约情况时，设计人可向发包人发出暂停设计通知，要求其在限</w:t>
      </w:r>
      <w:r>
        <w:rPr>
          <w:rFonts w:hint="eastAsia" w:ascii="宋体" w:hAnsi="宋体" w:eastAsia="宋体" w:cs="宋体"/>
          <w:color w:val="auto"/>
          <w:spacing w:val="-5"/>
          <w:sz w:val="24"/>
          <w:szCs w:val="24"/>
        </w:rPr>
        <w:t>定期限内纠正；逾期仍不纠正的，设计人有权解除合同并向发包人发出解除合同通知。</w:t>
      </w:r>
      <w:r>
        <w:rPr>
          <w:rFonts w:hint="eastAsia" w:ascii="宋体" w:hAnsi="宋体" w:eastAsia="宋体" w:cs="宋体"/>
          <w:color w:val="auto"/>
          <w:sz w:val="24"/>
          <w:szCs w:val="24"/>
        </w:rPr>
        <w:t>发包人应当承担由于违约所造成的费用增加、周期延误和设计人损失等。</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69" w:name="_Toc23641"/>
      <w:r>
        <w:rPr>
          <w:rFonts w:hint="eastAsia" w:ascii="宋体" w:hAnsi="宋体" w:eastAsia="宋体" w:cs="宋体"/>
          <w:b/>
          <w:color w:val="auto"/>
          <w:sz w:val="24"/>
          <w:szCs w:val="24"/>
        </w:rPr>
        <w:t>第三人造成的违约</w:t>
      </w:r>
      <w:bookmarkEnd w:id="56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在履行合同过程中，一方当事人因第三人的原因造成违约的，应当向对方当事人承担违约责任。一方当事人和第三人之间的纠纷，依照法律规定或者按照约定解决。</w:t>
      </w:r>
    </w:p>
    <w:p>
      <w:pPr>
        <w:pStyle w:val="4"/>
        <w:numPr>
          <w:ilvl w:val="0"/>
          <w:numId w:val="31"/>
        </w:numPr>
        <w:bidi w:val="0"/>
        <w:rPr>
          <w:rFonts w:hint="eastAsia"/>
        </w:rPr>
      </w:pPr>
      <w:bookmarkStart w:id="570" w:name="_bookmark137"/>
      <w:bookmarkEnd w:id="570"/>
      <w:bookmarkStart w:id="571" w:name="_bookmark137"/>
      <w:bookmarkEnd w:id="571"/>
      <w:bookmarkStart w:id="572" w:name="15. 争议的解决"/>
      <w:bookmarkEnd w:id="572"/>
      <w:bookmarkStart w:id="573" w:name="_Toc1415"/>
      <w:r>
        <w:rPr>
          <w:rFonts w:hint="eastAsia"/>
        </w:rPr>
        <w:t>争议的解决</w:t>
      </w:r>
      <w:bookmarkEnd w:id="573"/>
    </w:p>
    <w:p>
      <w:pPr>
        <w:pStyle w:val="35"/>
        <w:keepNext w:val="0"/>
        <w:keepLines w:val="0"/>
        <w:pageBreakBefore w:val="0"/>
        <w:widowControl w:val="0"/>
        <w:numPr>
          <w:ilvl w:val="1"/>
          <w:numId w:val="31"/>
        </w:numPr>
        <w:tabs>
          <w:tab w:val="left" w:pos="1359"/>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发包人和设计人在履行合同中发生争议的，可以友好协商解决。合同当事人友</w:t>
      </w:r>
      <w:r>
        <w:rPr>
          <w:rFonts w:hint="eastAsia" w:ascii="宋体" w:hAnsi="宋体" w:eastAsia="宋体" w:cs="宋体"/>
          <w:color w:val="auto"/>
          <w:sz w:val="24"/>
          <w:szCs w:val="24"/>
        </w:rPr>
        <w:t>好协商解决不成的，可在专用合同条款中约定下列一种方式解决：</w:t>
      </w:r>
    </w:p>
    <w:p>
      <w:pPr>
        <w:pStyle w:val="35"/>
        <w:keepNext w:val="0"/>
        <w:keepLines w:val="0"/>
        <w:pageBreakBefore w:val="0"/>
        <w:widowControl w:val="0"/>
        <w:numPr>
          <w:ilvl w:val="0"/>
          <w:numId w:val="44"/>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向约定的仲裁委员会申请仲裁；</w:t>
      </w:r>
    </w:p>
    <w:p>
      <w:pPr>
        <w:pStyle w:val="35"/>
        <w:keepNext w:val="0"/>
        <w:keepLines w:val="0"/>
        <w:pageBreakBefore w:val="0"/>
        <w:widowControl w:val="0"/>
        <w:numPr>
          <w:ilvl w:val="0"/>
          <w:numId w:val="44"/>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向有管辖权的人民法院提起诉讼。</w:t>
      </w:r>
    </w:p>
    <w:p>
      <w:pPr>
        <w:pStyle w:val="35"/>
        <w:keepNext w:val="0"/>
        <w:keepLines w:val="0"/>
        <w:pageBreakBefore w:val="0"/>
        <w:widowControl w:val="0"/>
        <w:numPr>
          <w:ilvl w:val="1"/>
          <w:numId w:val="31"/>
        </w:numPr>
        <w:tabs>
          <w:tab w:val="left" w:pos="1419"/>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采用仲裁方式最终解决争议的项目，仲裁裁决是终局性的并对发包人和设计人</w:t>
      </w:r>
      <w:r>
        <w:rPr>
          <w:rFonts w:hint="eastAsia" w:ascii="宋体" w:hAnsi="宋体" w:eastAsia="宋体" w:cs="宋体"/>
          <w:color w:val="auto"/>
          <w:spacing w:val="-8"/>
          <w:sz w:val="24"/>
          <w:szCs w:val="24"/>
        </w:rPr>
        <w:t>双方均具有约束力。全部仲裁费用应由败诉方承担，或按仲裁委员会裁决的比例分担。</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pacing w:val="8"/>
          <w:sz w:val="24"/>
          <w:szCs w:val="24"/>
        </w:rPr>
        <w:t>电子招标投标勘察设计招标文件示范文本提供的专用合同条款内容供招标人参</w:t>
      </w:r>
      <w:r>
        <w:rPr>
          <w:rFonts w:hint="eastAsia" w:ascii="宋体" w:hAnsi="宋体" w:eastAsia="宋体" w:cs="宋体"/>
          <w:b/>
          <w:color w:val="auto"/>
          <w:spacing w:val="-8"/>
          <w:sz w:val="24"/>
          <w:szCs w:val="24"/>
        </w:rPr>
        <w:t>考，招标人可根据项目的具体情况修改、补充、完善，除通用合同条款明确专用合同条</w:t>
      </w:r>
      <w:r>
        <w:rPr>
          <w:rFonts w:hint="eastAsia" w:ascii="宋体" w:hAnsi="宋体" w:eastAsia="宋体" w:cs="宋体"/>
          <w:b/>
          <w:color w:val="auto"/>
          <w:spacing w:val="-10"/>
          <w:sz w:val="24"/>
          <w:szCs w:val="24"/>
        </w:rPr>
        <w:t>款可作出不同约定外，专用合同条款及附件补充细化的内容不得与通用合同条款规定相抵触，不得违反法律、法规和行业规章的有关规定和平等、自愿、公平以及诚实信用原</w:t>
      </w:r>
      <w:r>
        <w:rPr>
          <w:rFonts w:hint="eastAsia" w:ascii="宋体" w:hAnsi="宋体" w:eastAsia="宋体" w:cs="宋体"/>
          <w:b/>
          <w:color w:val="auto"/>
          <w:sz w:val="24"/>
          <w:szCs w:val="24"/>
        </w:rPr>
        <w:t>则。</w:t>
      </w:r>
    </w:p>
    <w:p>
      <w:pPr>
        <w:pStyle w:val="2"/>
        <w:rPr>
          <w:rFonts w:hint="eastAsia" w:ascii="宋体" w:hAnsi="宋体" w:eastAsia="宋体" w:cs="宋体"/>
          <w:b/>
          <w:color w:val="auto"/>
          <w:sz w:val="24"/>
          <w:szCs w:val="24"/>
        </w:rPr>
      </w:pPr>
    </w:p>
    <w:p>
      <w:pPr>
        <w:pStyle w:val="2"/>
        <w:rPr>
          <w:rFonts w:hint="eastAsia" w:ascii="宋体" w:hAnsi="宋体" w:eastAsia="宋体" w:cs="宋体"/>
          <w:b/>
          <w:color w:val="auto"/>
          <w:sz w:val="24"/>
          <w:szCs w:val="24"/>
        </w:rPr>
      </w:pPr>
    </w:p>
    <w:p>
      <w:pPr>
        <w:pStyle w:val="2"/>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auto"/>
          <w:sz w:val="32"/>
          <w:szCs w:val="32"/>
        </w:rPr>
      </w:pPr>
      <w:r>
        <w:rPr>
          <w:rFonts w:hint="eastAsia" w:ascii="宋体" w:hAnsi="宋体" w:eastAsia="宋体" w:cs="宋体"/>
          <w:b/>
          <w:color w:val="auto"/>
          <w:sz w:val="32"/>
          <w:szCs w:val="32"/>
        </w:rPr>
        <w:t>本章第二节建设工程设计合同</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3" w:firstLineChars="200"/>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二〇二</w:t>
      </w:r>
      <w:r>
        <w:rPr>
          <w:rFonts w:hint="eastAsia" w:cs="宋体"/>
          <w:b/>
          <w:color w:val="auto"/>
          <w:sz w:val="32"/>
          <w:szCs w:val="32"/>
          <w:lang w:val="en-US" w:eastAsia="zh-CN"/>
        </w:rPr>
        <w:t>三</w:t>
      </w:r>
      <w:r>
        <w:rPr>
          <w:rFonts w:hint="eastAsia" w:ascii="宋体" w:hAnsi="宋体" w:eastAsia="宋体" w:cs="宋体"/>
          <w:b/>
          <w:color w:val="auto"/>
          <w:sz w:val="32"/>
          <w:szCs w:val="32"/>
        </w:rPr>
        <w:t>年</w:t>
      </w:r>
      <w:r>
        <w:rPr>
          <w:rFonts w:hint="eastAsia" w:ascii="宋体" w:hAnsi="宋体" w:eastAsia="宋体" w:cs="宋体"/>
          <w:b/>
          <w:color w:val="auto"/>
          <w:w w:val="200"/>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723" w:firstLineChars="200"/>
        <w:jc w:val="center"/>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永州市</w:t>
      </w:r>
      <w:r>
        <w:rPr>
          <w:rFonts w:hint="eastAsia" w:cs="宋体"/>
          <w:b/>
          <w:color w:val="auto"/>
          <w:sz w:val="36"/>
          <w:szCs w:val="36"/>
          <w:lang w:val="en-US" w:eastAsia="zh-CN"/>
        </w:rPr>
        <w:t>江华县</w:t>
      </w:r>
      <w:r>
        <w:rPr>
          <w:rFonts w:hint="eastAsia" w:ascii="宋体" w:hAnsi="宋体" w:eastAsia="宋体" w:cs="宋体"/>
          <w:b/>
          <w:color w:val="auto"/>
          <w:sz w:val="36"/>
          <w:szCs w:val="36"/>
        </w:rPr>
        <w:t>高标准农田建设项目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723" w:firstLineChars="200"/>
        <w:jc w:val="center"/>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勘察设计</w:t>
      </w:r>
      <w:r>
        <w:rPr>
          <w:rFonts w:hint="eastAsia" w:ascii="宋体" w:hAnsi="宋体" w:eastAsia="宋体" w:cs="宋体"/>
          <w:b/>
          <w:color w:val="auto"/>
          <w:w w:val="200"/>
          <w:sz w:val="36"/>
          <w:szCs w:val="36"/>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96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w w:val="200"/>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962" w:firstLineChars="200"/>
        <w:jc w:val="right"/>
        <w:textAlignment w:val="auto"/>
        <w:rPr>
          <w:rFonts w:hint="eastAsia" w:ascii="宋体" w:hAnsi="宋体" w:eastAsia="宋体" w:cs="宋体"/>
          <w:b/>
          <w:color w:val="auto"/>
          <w:sz w:val="24"/>
          <w:szCs w:val="24"/>
        </w:rPr>
      </w:pPr>
      <w:r>
        <w:rPr>
          <w:rFonts w:hint="eastAsia" w:ascii="宋体" w:hAnsi="宋体" w:eastAsia="宋体" w:cs="宋体"/>
          <w:b/>
          <w:color w:val="auto"/>
          <w:w w:val="200"/>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83" w:firstLineChars="200"/>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合</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83" w:firstLineChars="200"/>
        <w:jc w:val="center"/>
        <w:textAlignment w:val="auto"/>
        <w:rPr>
          <w:rFonts w:hint="eastAsia" w:ascii="宋体" w:hAnsi="宋体" w:eastAsia="宋体" w:cs="宋体"/>
          <w:b/>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83" w:firstLineChars="200"/>
        <w:jc w:val="center"/>
        <w:textAlignment w:val="auto"/>
        <w:rPr>
          <w:rFonts w:hint="eastAsia" w:ascii="宋体" w:hAnsi="宋体" w:eastAsia="宋体" w:cs="宋体"/>
          <w:b/>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83" w:firstLineChars="200"/>
        <w:jc w:val="center"/>
        <w:textAlignment w:val="auto"/>
        <w:rPr>
          <w:rFonts w:hint="eastAsia" w:ascii="宋体" w:hAnsi="宋体" w:eastAsia="宋体" w:cs="宋体"/>
          <w:b/>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83"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44"/>
          <w:szCs w:val="44"/>
        </w:rPr>
        <w:t>同</w:t>
      </w:r>
      <w:r>
        <w:rPr>
          <w:rFonts w:hint="eastAsia" w:ascii="宋体" w:hAnsi="宋体" w:eastAsia="宋体" w:cs="宋体"/>
          <w:b/>
          <w:color w:val="auto"/>
          <w:w w:val="200"/>
          <w:sz w:val="44"/>
          <w:szCs w:val="44"/>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工程地点：</w:t>
      </w:r>
      <w:r>
        <w:rPr>
          <w:rFonts w:hint="eastAsia" w:ascii="宋体" w:hAnsi="宋体" w:eastAsia="宋体" w:cs="宋体"/>
          <w:b/>
          <w:color w:val="auto"/>
          <w:w w:val="200"/>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发包人：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设计人：</w:t>
      </w:r>
      <w:r>
        <w:rPr>
          <w:rFonts w:hint="eastAsia" w:ascii="宋体" w:hAnsi="宋体" w:eastAsia="宋体" w:cs="宋体"/>
          <w:b/>
          <w:color w:val="auto"/>
          <w:w w:val="200"/>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日期：年月日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tabs>
          <w:tab w:val="left" w:pos="4805"/>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default" w:ascii="宋体" w:hAnsi="宋体" w:eastAsia="宋体" w:cs="宋体"/>
          <w:color w:val="auto"/>
          <w:spacing w:val="-3"/>
          <w:sz w:val="24"/>
          <w:szCs w:val="24"/>
          <w:u w:val="single"/>
          <w:lang w:val="en-US" w:eastAsia="zh-CN"/>
        </w:rPr>
      </w:pPr>
      <w:r>
        <w:rPr>
          <w:rFonts w:hint="eastAsia" w:ascii="宋体" w:hAnsi="宋体" w:eastAsia="宋体" w:cs="宋体"/>
          <w:color w:val="auto"/>
          <w:sz w:val="24"/>
          <w:szCs w:val="24"/>
        </w:rPr>
        <w:t>发包人</w:t>
      </w:r>
      <w:r>
        <w:rPr>
          <w:rFonts w:hint="eastAsia" w:ascii="宋体" w:hAnsi="宋体" w:eastAsia="宋体" w:cs="宋体"/>
          <w:color w:val="auto"/>
          <w:spacing w:val="-3"/>
          <w:sz w:val="24"/>
          <w:szCs w:val="24"/>
        </w:rPr>
        <w:t>：</w:t>
      </w:r>
      <w:r>
        <w:rPr>
          <w:rFonts w:hint="eastAsia" w:cs="宋体"/>
          <w:color w:val="auto"/>
          <w:spacing w:val="-3"/>
          <w:sz w:val="24"/>
          <w:szCs w:val="24"/>
          <w:u w:val="single"/>
          <w:lang w:val="en-US" w:eastAsia="zh-CN"/>
        </w:rPr>
        <w:t xml:space="preserve">                                 </w:t>
      </w:r>
    </w:p>
    <w:p>
      <w:pPr>
        <w:pStyle w:val="13"/>
        <w:keepNext w:val="0"/>
        <w:keepLines w:val="0"/>
        <w:pageBreakBefore w:val="0"/>
        <w:widowControl w:val="0"/>
        <w:tabs>
          <w:tab w:val="left" w:pos="4805"/>
        </w:tabs>
        <w:kinsoku/>
        <w:wordWrap/>
        <w:overflowPunct/>
        <w:topLinePunct w:val="0"/>
        <w:autoSpaceDE w:val="0"/>
        <w:autoSpaceDN w:val="0"/>
        <w:bidi w:val="0"/>
        <w:adjustRightInd/>
        <w:snapToGrid/>
        <w:spacing w:before="0" w:after="0" w:line="440" w:lineRule="exact"/>
        <w:ind w:left="0" w:right="0" w:firstLine="47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w:t>
      </w:r>
      <w:r>
        <w:rPr>
          <w:rFonts w:hint="eastAsia" w:ascii="宋体" w:hAnsi="宋体" w:eastAsia="宋体" w:cs="宋体"/>
          <w:color w:val="auto"/>
          <w:sz w:val="24"/>
          <w:szCs w:val="24"/>
        </w:rPr>
        <w:t>计人：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6308"/>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pacing w:val="-3"/>
          <w:sz w:val="24"/>
          <w:szCs w:val="24"/>
        </w:rPr>
        <w:t>委</w:t>
      </w:r>
      <w:r>
        <w:rPr>
          <w:rFonts w:hint="eastAsia" w:ascii="宋体" w:hAnsi="宋体" w:eastAsia="宋体" w:cs="宋体"/>
          <w:color w:val="auto"/>
          <w:sz w:val="24"/>
          <w:szCs w:val="24"/>
        </w:rPr>
        <w:t>托设</w:t>
      </w:r>
      <w:r>
        <w:rPr>
          <w:rFonts w:hint="eastAsia" w:ascii="宋体" w:hAnsi="宋体" w:eastAsia="宋体" w:cs="宋体"/>
          <w:color w:val="auto"/>
          <w:spacing w:val="-3"/>
          <w:sz w:val="24"/>
          <w:szCs w:val="24"/>
        </w:rPr>
        <w:t>计人</w:t>
      </w:r>
      <w:r>
        <w:rPr>
          <w:rFonts w:hint="eastAsia" w:ascii="宋体" w:hAnsi="宋体" w:eastAsia="宋体" w:cs="宋体"/>
          <w:color w:val="auto"/>
          <w:sz w:val="24"/>
          <w:szCs w:val="24"/>
        </w:rPr>
        <w:t>承担</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的编</w:t>
      </w:r>
      <w:r>
        <w:rPr>
          <w:rFonts w:hint="eastAsia" w:ascii="宋体" w:hAnsi="宋体" w:eastAsia="宋体" w:cs="宋体"/>
          <w:color w:val="auto"/>
          <w:spacing w:val="-3"/>
          <w:sz w:val="24"/>
          <w:szCs w:val="24"/>
        </w:rPr>
        <w:t>制</w:t>
      </w:r>
      <w:r>
        <w:rPr>
          <w:rFonts w:hint="eastAsia" w:ascii="宋体" w:hAnsi="宋体" w:eastAsia="宋体" w:cs="宋体"/>
          <w:color w:val="auto"/>
          <w:spacing w:val="-20"/>
          <w:sz w:val="24"/>
          <w:szCs w:val="24"/>
        </w:rPr>
        <w:t>，</w:t>
      </w:r>
      <w:r>
        <w:rPr>
          <w:rFonts w:hint="eastAsia" w:ascii="宋体" w:hAnsi="宋体" w:eastAsia="宋体" w:cs="宋体"/>
          <w:color w:val="auto"/>
          <w:spacing w:val="-3"/>
          <w:sz w:val="24"/>
          <w:szCs w:val="24"/>
        </w:rPr>
        <w:t>执行</w:t>
      </w:r>
      <w:r>
        <w:rPr>
          <w:rFonts w:hint="eastAsia" w:ascii="宋体" w:hAnsi="宋体" w:eastAsia="宋体" w:cs="宋体"/>
          <w:color w:val="auto"/>
          <w:sz w:val="24"/>
          <w:szCs w:val="24"/>
        </w:rPr>
        <w:t>现行有</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设</w:t>
      </w:r>
      <w:r>
        <w:rPr>
          <w:rFonts w:hint="eastAsia" w:ascii="宋体" w:hAnsi="宋体" w:eastAsia="宋体" w:cs="宋体"/>
          <w:color w:val="auto"/>
          <w:spacing w:val="-15"/>
          <w:sz w:val="24"/>
          <w:szCs w:val="24"/>
        </w:rPr>
        <w:t>计</w:t>
      </w:r>
      <w:r>
        <w:rPr>
          <w:rFonts w:hint="eastAsia" w:ascii="宋体" w:hAnsi="宋体" w:eastAsia="宋体" w:cs="宋体"/>
          <w:color w:val="auto"/>
          <w:sz w:val="24"/>
          <w:szCs w:val="24"/>
        </w:rPr>
        <w:t>规范、规程</w:t>
      </w:r>
      <w:r>
        <w:rPr>
          <w:rFonts w:hint="eastAsia" w:ascii="宋体" w:hAnsi="宋体" w:eastAsia="宋体" w:cs="宋体"/>
          <w:color w:val="auto"/>
          <w:spacing w:val="-3"/>
          <w:sz w:val="24"/>
          <w:szCs w:val="24"/>
        </w:rPr>
        <w:t>及</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工</w:t>
      </w:r>
      <w:r>
        <w:rPr>
          <w:rFonts w:hint="eastAsia" w:ascii="宋体" w:hAnsi="宋体" w:eastAsia="宋体" w:cs="宋体"/>
          <w:color w:val="auto"/>
          <w:sz w:val="24"/>
          <w:szCs w:val="24"/>
        </w:rPr>
        <w:t>程建设标准</w:t>
      </w:r>
      <w:r>
        <w:rPr>
          <w:rFonts w:hint="eastAsia" w:ascii="宋体" w:hAnsi="宋体" w:eastAsia="宋体" w:cs="宋体"/>
          <w:color w:val="auto"/>
          <w:spacing w:val="-3"/>
          <w:sz w:val="24"/>
          <w:szCs w:val="24"/>
        </w:rPr>
        <w:t>强</w:t>
      </w:r>
      <w:r>
        <w:rPr>
          <w:rFonts w:hint="eastAsia" w:ascii="宋体" w:hAnsi="宋体" w:eastAsia="宋体" w:cs="宋体"/>
          <w:color w:val="auto"/>
          <w:sz w:val="24"/>
          <w:szCs w:val="24"/>
        </w:rPr>
        <w:t>制</w:t>
      </w:r>
      <w:r>
        <w:rPr>
          <w:rFonts w:hint="eastAsia" w:ascii="宋体" w:hAnsi="宋体" w:eastAsia="宋体" w:cs="宋体"/>
          <w:color w:val="auto"/>
          <w:spacing w:val="-3"/>
          <w:sz w:val="24"/>
          <w:szCs w:val="24"/>
        </w:rPr>
        <w:t>性</w:t>
      </w:r>
      <w:r>
        <w:rPr>
          <w:rFonts w:hint="eastAsia" w:ascii="宋体" w:hAnsi="宋体" w:eastAsia="宋体" w:cs="宋体"/>
          <w:color w:val="auto"/>
          <w:sz w:val="24"/>
          <w:szCs w:val="24"/>
        </w:rPr>
        <w:t>条文》等要</w:t>
      </w:r>
      <w:r>
        <w:rPr>
          <w:rFonts w:hint="eastAsia" w:ascii="宋体" w:hAnsi="宋体" w:eastAsia="宋体" w:cs="宋体"/>
          <w:color w:val="auto"/>
          <w:spacing w:val="-3"/>
          <w:sz w:val="24"/>
          <w:szCs w:val="24"/>
        </w:rPr>
        <w:t>求</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经</w:t>
      </w:r>
      <w:r>
        <w:rPr>
          <w:rFonts w:hint="eastAsia" w:ascii="宋体" w:hAnsi="宋体" w:eastAsia="宋体" w:cs="宋体"/>
          <w:color w:val="auto"/>
          <w:sz w:val="24"/>
          <w:szCs w:val="24"/>
        </w:rPr>
        <w:t>双方协商一</w:t>
      </w:r>
      <w:r>
        <w:rPr>
          <w:rFonts w:hint="eastAsia" w:ascii="宋体" w:hAnsi="宋体" w:eastAsia="宋体" w:cs="宋体"/>
          <w:color w:val="auto"/>
          <w:spacing w:val="-3"/>
          <w:sz w:val="24"/>
          <w:szCs w:val="24"/>
        </w:rPr>
        <w:t>致</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签</w:t>
      </w:r>
      <w:r>
        <w:rPr>
          <w:rFonts w:hint="eastAsia" w:ascii="宋体" w:hAnsi="宋体" w:eastAsia="宋体" w:cs="宋体"/>
          <w:color w:val="auto"/>
          <w:sz w:val="24"/>
          <w:szCs w:val="24"/>
        </w:rPr>
        <w:t>订本合同。</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第一条 本合同依据下列文件签订：</w:t>
      </w:r>
    </w:p>
    <w:p>
      <w:pPr>
        <w:pStyle w:val="35"/>
        <w:keepNext w:val="0"/>
        <w:keepLines w:val="0"/>
        <w:pageBreakBefore w:val="0"/>
        <w:widowControl w:val="0"/>
        <w:numPr>
          <w:ilvl w:val="1"/>
          <w:numId w:val="45"/>
        </w:numPr>
        <w:tabs>
          <w:tab w:val="left" w:pos="1344"/>
        </w:tabs>
        <w:kinsoku/>
        <w:wordWrap/>
        <w:overflowPunct/>
        <w:topLinePunct w:val="0"/>
        <w:autoSpaceDE w:val="0"/>
        <w:autoSpaceDN w:val="0"/>
        <w:bidi w:val="0"/>
        <w:adjustRightInd/>
        <w:snapToGrid/>
        <w:spacing w:before="0" w:after="0" w:line="440" w:lineRule="exact"/>
        <w:ind w:left="0" w:right="0" w:firstLine="42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《中华人民共和国民法典》</w:t>
      </w:r>
      <w:r>
        <w:rPr>
          <w:rFonts w:hint="eastAsia" w:ascii="宋体" w:hAnsi="宋体" w:eastAsia="宋体" w:cs="宋体"/>
          <w:color w:val="auto"/>
          <w:spacing w:val="-31"/>
          <w:sz w:val="24"/>
          <w:szCs w:val="24"/>
        </w:rPr>
        <w:t xml:space="preserve">、《中华人民共和国建筑法》、《建设工程 </w:t>
      </w:r>
      <w:r>
        <w:rPr>
          <w:rFonts w:hint="eastAsia" w:ascii="宋体" w:hAnsi="宋体" w:eastAsia="宋体" w:cs="宋体"/>
          <w:color w:val="auto"/>
          <w:spacing w:val="-15"/>
          <w:sz w:val="24"/>
          <w:szCs w:val="24"/>
        </w:rPr>
        <w:t>勘察设计市场管理规定》。</w:t>
      </w:r>
    </w:p>
    <w:p>
      <w:pPr>
        <w:pStyle w:val="35"/>
        <w:keepNext w:val="0"/>
        <w:keepLines w:val="0"/>
        <w:pageBreakBefore w:val="0"/>
        <w:widowControl w:val="0"/>
        <w:numPr>
          <w:ilvl w:val="1"/>
          <w:numId w:val="45"/>
        </w:numPr>
        <w:tabs>
          <w:tab w:val="left" w:pos="1344"/>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w w:val="100"/>
          <w:sz w:val="24"/>
          <w:szCs w:val="24"/>
        </w:rPr>
        <w:t>《高标准农田建设通则</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G</w:t>
      </w:r>
      <w:r>
        <w:rPr>
          <w:rFonts w:hint="eastAsia" w:ascii="宋体" w:hAnsi="宋体" w:eastAsia="宋体" w:cs="宋体"/>
          <w:color w:val="auto"/>
          <w:w w:val="100"/>
          <w:sz w:val="24"/>
          <w:szCs w:val="24"/>
        </w:rPr>
        <w:t>B</w:t>
      </w:r>
      <w:r>
        <w:rPr>
          <w:rFonts w:hint="eastAsia" w:ascii="宋体" w:hAnsi="宋体" w:eastAsia="宋体" w:cs="宋体"/>
          <w:color w:val="auto"/>
          <w:spacing w:val="-1"/>
          <w:w w:val="100"/>
          <w:sz w:val="24"/>
          <w:szCs w:val="24"/>
        </w:rPr>
        <w:t>/T</w:t>
      </w:r>
      <w:r>
        <w:rPr>
          <w:rFonts w:hint="eastAsia" w:ascii="宋体" w:hAnsi="宋体" w:eastAsia="宋体" w:cs="宋体"/>
          <w:color w:val="auto"/>
          <w:spacing w:val="-2"/>
          <w:w w:val="100"/>
          <w:sz w:val="24"/>
          <w:szCs w:val="24"/>
        </w:rPr>
        <w:t>3</w:t>
      </w:r>
      <w:r>
        <w:rPr>
          <w:rFonts w:hint="eastAsia" w:ascii="宋体" w:hAnsi="宋体" w:eastAsia="宋体" w:cs="宋体"/>
          <w:color w:val="auto"/>
          <w:w w:val="100"/>
          <w:sz w:val="24"/>
          <w:szCs w:val="24"/>
        </w:rPr>
        <w:t>0</w:t>
      </w:r>
      <w:r>
        <w:rPr>
          <w:rFonts w:hint="eastAsia" w:ascii="宋体" w:hAnsi="宋体" w:eastAsia="宋体" w:cs="宋体"/>
          <w:color w:val="auto"/>
          <w:spacing w:val="-2"/>
          <w:w w:val="100"/>
          <w:sz w:val="24"/>
          <w:szCs w:val="24"/>
        </w:rPr>
        <w:t>6</w:t>
      </w:r>
      <w:r>
        <w:rPr>
          <w:rFonts w:hint="eastAsia" w:ascii="宋体" w:hAnsi="宋体" w:eastAsia="宋体" w:cs="宋体"/>
          <w:color w:val="auto"/>
          <w:w w:val="100"/>
          <w:sz w:val="24"/>
          <w:szCs w:val="24"/>
        </w:rPr>
        <w:t>0</w:t>
      </w:r>
      <w:r>
        <w:rPr>
          <w:rFonts w:hint="eastAsia" w:ascii="宋体" w:hAnsi="宋体" w:eastAsia="宋体" w:cs="宋体"/>
          <w:color w:val="auto"/>
          <w:spacing w:val="-4"/>
          <w:w w:val="100"/>
          <w:sz w:val="24"/>
          <w:szCs w:val="24"/>
        </w:rPr>
        <w:t>0</w:t>
      </w:r>
      <w:r>
        <w:rPr>
          <w:rFonts w:hint="eastAsia" w:ascii="宋体" w:hAnsi="宋体" w:eastAsia="宋体" w:cs="宋体"/>
          <w:color w:val="auto"/>
          <w:w w:val="100"/>
          <w:sz w:val="24"/>
          <w:szCs w:val="24"/>
        </w:rPr>
        <w:t>-</w:t>
      </w:r>
      <w:r>
        <w:rPr>
          <w:rFonts w:hint="eastAsia" w:ascii="宋体" w:hAnsi="宋体" w:eastAsia="宋体" w:cs="宋体"/>
          <w:color w:val="auto"/>
          <w:spacing w:val="-4"/>
          <w:w w:val="100"/>
          <w:sz w:val="24"/>
          <w:szCs w:val="24"/>
        </w:rPr>
        <w:t>2</w:t>
      </w:r>
      <w:r>
        <w:rPr>
          <w:rFonts w:hint="eastAsia" w:ascii="宋体" w:hAnsi="宋体" w:eastAsia="宋体" w:cs="宋体"/>
          <w:color w:val="auto"/>
          <w:w w:val="100"/>
          <w:sz w:val="24"/>
          <w:szCs w:val="24"/>
        </w:rPr>
        <w:t>0</w:t>
      </w:r>
      <w:r>
        <w:rPr>
          <w:rFonts w:hint="eastAsia" w:ascii="宋体" w:hAnsi="宋体" w:eastAsia="宋体" w:cs="宋体"/>
          <w:color w:val="auto"/>
          <w:spacing w:val="-2"/>
          <w:w w:val="100"/>
          <w:sz w:val="24"/>
          <w:szCs w:val="24"/>
        </w:rPr>
        <w:t>1</w:t>
      </w:r>
      <w:r>
        <w:rPr>
          <w:rFonts w:hint="eastAsia" w:ascii="宋体" w:hAnsi="宋体" w:eastAsia="宋体" w:cs="宋体"/>
          <w:color w:val="auto"/>
          <w:spacing w:val="-1"/>
          <w:w w:val="100"/>
          <w:sz w:val="24"/>
          <w:szCs w:val="24"/>
        </w:rPr>
        <w:t>4</w:t>
      </w:r>
      <w:r>
        <w:rPr>
          <w:rFonts w:hint="eastAsia" w:ascii="宋体" w:hAnsi="宋体" w:eastAsia="宋体" w:cs="宋体"/>
          <w:color w:val="auto"/>
          <w:spacing w:val="-140"/>
          <w:w w:val="100"/>
          <w:sz w:val="24"/>
          <w:szCs w:val="24"/>
        </w:rPr>
        <w:t>）》</w:t>
      </w:r>
    </w:p>
    <w:p>
      <w:pPr>
        <w:pStyle w:val="35"/>
        <w:keepNext w:val="0"/>
        <w:keepLines w:val="0"/>
        <w:pageBreakBefore w:val="0"/>
        <w:widowControl w:val="0"/>
        <w:numPr>
          <w:ilvl w:val="1"/>
          <w:numId w:val="45"/>
        </w:numPr>
        <w:tabs>
          <w:tab w:val="left" w:pos="1344"/>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w w:val="100"/>
          <w:sz w:val="24"/>
          <w:szCs w:val="24"/>
        </w:rPr>
        <w:t>《湖南省高标准农田建设标准</w:t>
      </w:r>
      <w:r>
        <w:rPr>
          <w:rFonts w:hint="eastAsia" w:ascii="宋体" w:hAnsi="宋体" w:eastAsia="宋体" w:cs="宋体"/>
          <w:color w:val="auto"/>
          <w:spacing w:val="1"/>
          <w:w w:val="100"/>
          <w:sz w:val="24"/>
          <w:szCs w:val="24"/>
        </w:rPr>
        <w:t>（</w:t>
      </w:r>
      <w:r>
        <w:rPr>
          <w:rFonts w:hint="eastAsia" w:ascii="宋体" w:hAnsi="宋体" w:eastAsia="宋体" w:cs="宋体"/>
          <w:color w:val="auto"/>
          <w:spacing w:val="-3"/>
          <w:w w:val="100"/>
          <w:sz w:val="24"/>
          <w:szCs w:val="24"/>
        </w:rPr>
        <w:t>D</w:t>
      </w:r>
      <w:r>
        <w:rPr>
          <w:rFonts w:hint="eastAsia" w:ascii="宋体" w:hAnsi="宋体" w:eastAsia="宋体" w:cs="宋体"/>
          <w:color w:val="auto"/>
          <w:w w:val="100"/>
          <w:sz w:val="24"/>
          <w:szCs w:val="24"/>
        </w:rPr>
        <w:t>B</w:t>
      </w:r>
      <w:r>
        <w:rPr>
          <w:rFonts w:hint="eastAsia" w:ascii="宋体" w:hAnsi="宋体" w:eastAsia="宋体" w:cs="宋体"/>
          <w:color w:val="auto"/>
          <w:spacing w:val="-4"/>
          <w:w w:val="100"/>
          <w:sz w:val="24"/>
          <w:szCs w:val="24"/>
        </w:rPr>
        <w:t>4</w:t>
      </w:r>
      <w:r>
        <w:rPr>
          <w:rFonts w:hint="eastAsia" w:ascii="宋体" w:hAnsi="宋体" w:eastAsia="宋体" w:cs="宋体"/>
          <w:color w:val="auto"/>
          <w:spacing w:val="-45"/>
          <w:w w:val="100"/>
          <w:sz w:val="24"/>
          <w:szCs w:val="24"/>
        </w:rPr>
        <w:t>3</w:t>
      </w:r>
      <w:r>
        <w:rPr>
          <w:rFonts w:hint="eastAsia" w:ascii="宋体" w:hAnsi="宋体" w:eastAsia="宋体" w:cs="宋体"/>
          <w:color w:val="auto"/>
          <w:spacing w:val="-1"/>
          <w:w w:val="100"/>
          <w:sz w:val="24"/>
          <w:szCs w:val="24"/>
        </w:rPr>
        <w:t>/T</w:t>
      </w:r>
      <w:r>
        <w:rPr>
          <w:rFonts w:hint="eastAsia" w:ascii="宋体" w:hAnsi="宋体" w:eastAsia="宋体" w:cs="宋体"/>
          <w:color w:val="auto"/>
          <w:spacing w:val="-6"/>
          <w:w w:val="100"/>
          <w:sz w:val="24"/>
          <w:szCs w:val="24"/>
        </w:rPr>
        <w:t>87</w:t>
      </w:r>
      <w:r>
        <w:rPr>
          <w:rFonts w:hint="eastAsia" w:ascii="宋体" w:hAnsi="宋体" w:eastAsia="宋体" w:cs="宋体"/>
          <w:color w:val="auto"/>
          <w:spacing w:val="-1"/>
          <w:w w:val="100"/>
          <w:sz w:val="24"/>
          <w:szCs w:val="24"/>
        </w:rPr>
        <w:t>6</w:t>
      </w:r>
      <w:r>
        <w:rPr>
          <w:rFonts w:hint="eastAsia" w:ascii="宋体" w:hAnsi="宋体" w:eastAsia="宋体" w:cs="宋体"/>
          <w:color w:val="auto"/>
          <w:w w:val="100"/>
          <w:sz w:val="24"/>
          <w:szCs w:val="24"/>
        </w:rPr>
        <w:t>-</w:t>
      </w:r>
      <w:r>
        <w:rPr>
          <w:rFonts w:hint="eastAsia" w:ascii="宋体" w:hAnsi="宋体" w:eastAsia="宋体" w:cs="宋体"/>
          <w:color w:val="auto"/>
          <w:spacing w:val="-4"/>
          <w:w w:val="100"/>
          <w:sz w:val="24"/>
          <w:szCs w:val="24"/>
        </w:rPr>
        <w:t>2</w:t>
      </w:r>
      <w:r>
        <w:rPr>
          <w:rFonts w:hint="eastAsia" w:ascii="宋体" w:hAnsi="宋体" w:eastAsia="宋体" w:cs="宋体"/>
          <w:color w:val="auto"/>
          <w:w w:val="100"/>
          <w:sz w:val="24"/>
          <w:szCs w:val="24"/>
        </w:rPr>
        <w:t>0</w:t>
      </w:r>
      <w:r>
        <w:rPr>
          <w:rFonts w:hint="eastAsia" w:ascii="宋体" w:hAnsi="宋体" w:eastAsia="宋体" w:cs="宋体"/>
          <w:color w:val="auto"/>
          <w:spacing w:val="-2"/>
          <w:w w:val="100"/>
          <w:sz w:val="24"/>
          <w:szCs w:val="24"/>
        </w:rPr>
        <w:t>1</w:t>
      </w:r>
      <w:r>
        <w:rPr>
          <w:rFonts w:hint="eastAsia" w:ascii="宋体" w:hAnsi="宋体" w:eastAsia="宋体" w:cs="宋体"/>
          <w:color w:val="auto"/>
          <w:spacing w:val="-1"/>
          <w:w w:val="100"/>
          <w:sz w:val="24"/>
          <w:szCs w:val="24"/>
        </w:rPr>
        <w:t>4</w:t>
      </w:r>
      <w:r>
        <w:rPr>
          <w:rFonts w:hint="eastAsia" w:ascii="宋体" w:hAnsi="宋体" w:eastAsia="宋体" w:cs="宋体"/>
          <w:color w:val="auto"/>
          <w:spacing w:val="-140"/>
          <w:w w:val="100"/>
          <w:sz w:val="24"/>
          <w:szCs w:val="24"/>
        </w:rPr>
        <w:t>）》</w:t>
      </w:r>
    </w:p>
    <w:p>
      <w:pPr>
        <w:pStyle w:val="35"/>
        <w:keepNext w:val="0"/>
        <w:keepLines w:val="0"/>
        <w:pageBreakBefore w:val="0"/>
        <w:widowControl w:val="0"/>
        <w:numPr>
          <w:ilvl w:val="1"/>
          <w:numId w:val="45"/>
        </w:numPr>
        <w:tabs>
          <w:tab w:val="left" w:pos="1344"/>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《农村土地综合整治项目设计报告编制规程》</w:t>
      </w:r>
      <w:r>
        <w:rPr>
          <w:rFonts w:hint="eastAsia" w:ascii="宋体" w:hAnsi="宋体" w:eastAsia="宋体" w:cs="宋体"/>
          <w:color w:val="auto"/>
          <w:spacing w:val="-8"/>
          <w:sz w:val="24"/>
          <w:szCs w:val="24"/>
        </w:rPr>
        <w:t>DB43/T</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1566-2018</w:t>
      </w:r>
    </w:p>
    <w:p>
      <w:pPr>
        <w:pStyle w:val="35"/>
        <w:keepNext w:val="0"/>
        <w:keepLines w:val="0"/>
        <w:pageBreakBefore w:val="0"/>
        <w:widowControl w:val="0"/>
        <w:numPr>
          <w:ilvl w:val="1"/>
          <w:numId w:val="45"/>
        </w:numPr>
        <w:tabs>
          <w:tab w:val="left" w:pos="1344"/>
        </w:tabs>
        <w:kinsoku/>
        <w:wordWrap/>
        <w:overflowPunct/>
        <w:topLinePunct w:val="0"/>
        <w:autoSpaceDE w:val="0"/>
        <w:autoSpaceDN w:val="0"/>
        <w:bidi w:val="0"/>
        <w:adjustRightInd/>
        <w:snapToGrid/>
        <w:spacing w:before="0" w:after="0" w:line="440" w:lineRule="exact"/>
        <w:ind w:left="0" w:right="0" w:firstLine="41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6"/>
          <w:sz w:val="24"/>
          <w:szCs w:val="24"/>
        </w:rPr>
        <w:t>《节水灌溉技术规范》</w:t>
      </w:r>
      <w:r>
        <w:rPr>
          <w:rFonts w:hint="eastAsia" w:ascii="宋体" w:hAnsi="宋体" w:eastAsia="宋体" w:cs="宋体"/>
          <w:color w:val="auto"/>
          <w:sz w:val="24"/>
          <w:szCs w:val="24"/>
        </w:rPr>
        <w:t>（GB/T50265―2006）</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r>
        <w:rPr>
          <w:rFonts w:hint="eastAsia" w:ascii="宋体" w:hAnsi="宋体" w:eastAsia="宋体" w:cs="宋体"/>
          <w:color w:val="auto"/>
          <w:spacing w:val="-3"/>
          <w:w w:val="100"/>
          <w:sz w:val="24"/>
          <w:szCs w:val="24"/>
        </w:rPr>
        <w:t>6</w:t>
      </w:r>
      <w:r>
        <w:rPr>
          <w:rFonts w:hint="eastAsia" w:ascii="宋体" w:hAnsi="宋体" w:eastAsia="宋体" w:cs="宋体"/>
          <w:color w:val="auto"/>
          <w:spacing w:val="-13"/>
          <w:w w:val="100"/>
          <w:sz w:val="24"/>
          <w:szCs w:val="24"/>
        </w:rPr>
        <w:t>《水土保持综合治理技术规范》</w:t>
      </w:r>
      <w:r>
        <w:rPr>
          <w:rFonts w:hint="eastAsia" w:ascii="宋体" w:hAnsi="宋体" w:eastAsia="宋体" w:cs="宋体"/>
          <w:color w:val="auto"/>
          <w:spacing w:val="1"/>
          <w:w w:val="100"/>
          <w:sz w:val="24"/>
          <w:szCs w:val="24"/>
        </w:rPr>
        <w:t>（</w:t>
      </w:r>
      <w:r>
        <w:rPr>
          <w:rFonts w:hint="eastAsia" w:ascii="宋体" w:hAnsi="宋体" w:eastAsia="宋体" w:cs="宋体"/>
          <w:color w:val="auto"/>
          <w:spacing w:val="-2"/>
          <w:w w:val="100"/>
          <w:sz w:val="24"/>
          <w:szCs w:val="24"/>
        </w:rPr>
        <w:t>GB</w:t>
      </w:r>
      <w:r>
        <w:rPr>
          <w:rFonts w:hint="eastAsia" w:ascii="宋体" w:hAnsi="宋体" w:eastAsia="宋体" w:cs="宋体"/>
          <w:color w:val="auto"/>
          <w:spacing w:val="-1"/>
          <w:w w:val="100"/>
          <w:sz w:val="24"/>
          <w:szCs w:val="24"/>
        </w:rPr>
        <w:t>/T</w:t>
      </w:r>
      <w:r>
        <w:rPr>
          <w:rFonts w:hint="eastAsia" w:ascii="宋体" w:hAnsi="宋体" w:eastAsia="宋体" w:cs="宋体"/>
          <w:color w:val="auto"/>
          <w:spacing w:val="-2"/>
          <w:w w:val="100"/>
          <w:sz w:val="24"/>
          <w:szCs w:val="24"/>
        </w:rPr>
        <w:t>1</w:t>
      </w:r>
      <w:r>
        <w:rPr>
          <w:rFonts w:hint="eastAsia" w:ascii="宋体" w:hAnsi="宋体" w:eastAsia="宋体" w:cs="宋体"/>
          <w:color w:val="auto"/>
          <w:w w:val="100"/>
          <w:sz w:val="24"/>
          <w:szCs w:val="24"/>
        </w:rPr>
        <w:t>6</w:t>
      </w:r>
      <w:r>
        <w:rPr>
          <w:rFonts w:hint="eastAsia" w:ascii="宋体" w:hAnsi="宋体" w:eastAsia="宋体" w:cs="宋体"/>
          <w:color w:val="auto"/>
          <w:spacing w:val="-2"/>
          <w:w w:val="100"/>
          <w:sz w:val="24"/>
          <w:szCs w:val="24"/>
        </w:rPr>
        <w:t>4</w:t>
      </w:r>
      <w:r>
        <w:rPr>
          <w:rFonts w:hint="eastAsia" w:ascii="宋体" w:hAnsi="宋体" w:eastAsia="宋体" w:cs="宋体"/>
          <w:color w:val="auto"/>
          <w:spacing w:val="-4"/>
          <w:w w:val="100"/>
          <w:sz w:val="24"/>
          <w:szCs w:val="24"/>
        </w:rPr>
        <w:t>5</w:t>
      </w:r>
      <w:r>
        <w:rPr>
          <w:rFonts w:hint="eastAsia" w:ascii="宋体" w:hAnsi="宋体" w:eastAsia="宋体" w:cs="宋体"/>
          <w:color w:val="auto"/>
          <w:w w:val="100"/>
          <w:sz w:val="24"/>
          <w:szCs w:val="24"/>
        </w:rPr>
        <w:t>3.</w:t>
      </w:r>
      <w:r>
        <w:rPr>
          <w:rFonts w:hint="eastAsia" w:ascii="宋体" w:hAnsi="宋体" w:eastAsia="宋体" w:cs="宋体"/>
          <w:color w:val="auto"/>
          <w:spacing w:val="-1"/>
          <w:w w:val="100"/>
          <w:sz w:val="24"/>
          <w:szCs w:val="24"/>
        </w:rPr>
        <w:t>1</w:t>
      </w:r>
      <w:r>
        <w:rPr>
          <w:rFonts w:hint="eastAsia" w:ascii="宋体" w:hAnsi="宋体" w:eastAsia="宋体" w:cs="宋体"/>
          <w:color w:val="auto"/>
          <w:spacing w:val="2"/>
          <w:w w:val="100"/>
          <w:sz w:val="24"/>
          <w:szCs w:val="24"/>
        </w:rPr>
        <w:t>―</w:t>
      </w:r>
      <w:r>
        <w:rPr>
          <w:rFonts w:hint="eastAsia" w:ascii="宋体" w:hAnsi="宋体" w:eastAsia="宋体" w:cs="宋体"/>
          <w:color w:val="auto"/>
          <w:w w:val="100"/>
          <w:sz w:val="24"/>
          <w:szCs w:val="24"/>
        </w:rPr>
        <w:t>1</w:t>
      </w:r>
      <w:r>
        <w:rPr>
          <w:rFonts w:hint="eastAsia" w:ascii="宋体" w:hAnsi="宋体" w:eastAsia="宋体" w:cs="宋体"/>
          <w:color w:val="auto"/>
          <w:spacing w:val="-2"/>
          <w:w w:val="100"/>
          <w:sz w:val="24"/>
          <w:szCs w:val="24"/>
        </w:rPr>
        <w:t>6</w:t>
      </w:r>
      <w:r>
        <w:rPr>
          <w:rFonts w:hint="eastAsia" w:ascii="宋体" w:hAnsi="宋体" w:eastAsia="宋体" w:cs="宋体"/>
          <w:color w:val="auto"/>
          <w:w w:val="100"/>
          <w:sz w:val="24"/>
          <w:szCs w:val="24"/>
        </w:rPr>
        <w:t>4</w:t>
      </w:r>
      <w:r>
        <w:rPr>
          <w:rFonts w:hint="eastAsia" w:ascii="宋体" w:hAnsi="宋体" w:eastAsia="宋体" w:cs="宋体"/>
          <w:color w:val="auto"/>
          <w:spacing w:val="-4"/>
          <w:w w:val="100"/>
          <w:sz w:val="24"/>
          <w:szCs w:val="24"/>
        </w:rPr>
        <w:t>5</w:t>
      </w:r>
      <w:r>
        <w:rPr>
          <w:rFonts w:hint="eastAsia" w:ascii="宋体" w:hAnsi="宋体" w:eastAsia="宋体" w:cs="宋体"/>
          <w:color w:val="auto"/>
          <w:w w:val="100"/>
          <w:sz w:val="24"/>
          <w:szCs w:val="24"/>
        </w:rPr>
        <w:t>3.6</w:t>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199</w:t>
      </w:r>
      <w:r>
        <w:rPr>
          <w:rFonts w:hint="eastAsia" w:ascii="宋体" w:hAnsi="宋体" w:eastAsia="宋体" w:cs="宋体"/>
          <w:color w:val="auto"/>
          <w:spacing w:val="-4"/>
          <w:w w:val="100"/>
          <w:sz w:val="24"/>
          <w:szCs w:val="24"/>
        </w:rPr>
        <w:t>6</w:t>
      </w:r>
      <w:r>
        <w:rPr>
          <w:rFonts w:hint="eastAsia" w:ascii="宋体" w:hAnsi="宋体" w:eastAsia="宋体" w:cs="宋体"/>
          <w:color w:val="auto"/>
          <w:spacing w:val="-140"/>
          <w:w w:val="100"/>
          <w:sz w:val="24"/>
          <w:szCs w:val="24"/>
        </w:rPr>
        <w:t>）。</w:t>
      </w:r>
    </w:p>
    <w:p>
      <w:pPr>
        <w:pStyle w:val="35"/>
        <w:keepNext w:val="0"/>
        <w:keepLines w:val="0"/>
        <w:pageBreakBefore w:val="0"/>
        <w:widowControl w:val="0"/>
        <w:numPr>
          <w:ilvl w:val="1"/>
          <w:numId w:val="46"/>
        </w:numPr>
        <w:tabs>
          <w:tab w:val="left" w:pos="1344"/>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《国家农业综合开发资金和项目管理办法》</w:t>
      </w:r>
    </w:p>
    <w:p>
      <w:pPr>
        <w:pStyle w:val="35"/>
        <w:keepNext w:val="0"/>
        <w:keepLines w:val="0"/>
        <w:pageBreakBefore w:val="0"/>
        <w:widowControl w:val="0"/>
        <w:numPr>
          <w:ilvl w:val="1"/>
          <w:numId w:val="46"/>
        </w:numPr>
        <w:tabs>
          <w:tab w:val="left" w:pos="1344"/>
        </w:tabs>
        <w:kinsoku/>
        <w:wordWrap/>
        <w:overflowPunct/>
        <w:topLinePunct w:val="0"/>
        <w:autoSpaceDE w:val="0"/>
        <w:autoSpaceDN w:val="0"/>
        <w:bidi w:val="0"/>
        <w:adjustRightInd/>
        <w:snapToGrid/>
        <w:spacing w:before="0" w:after="0" w:line="440" w:lineRule="exact"/>
        <w:ind w:left="0" w:right="0" w:firstLine="42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4"/>
          <w:w w:val="100"/>
          <w:sz w:val="24"/>
          <w:szCs w:val="24"/>
        </w:rPr>
        <w:t>《灌溉与排水工程设计规范》</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G</w:t>
      </w:r>
      <w:r>
        <w:rPr>
          <w:rFonts w:hint="eastAsia" w:ascii="宋体" w:hAnsi="宋体" w:eastAsia="宋体" w:cs="宋体"/>
          <w:color w:val="auto"/>
          <w:w w:val="100"/>
          <w:sz w:val="24"/>
          <w:szCs w:val="24"/>
        </w:rPr>
        <w:t>B</w:t>
      </w:r>
      <w:r>
        <w:rPr>
          <w:rFonts w:hint="eastAsia" w:ascii="宋体" w:hAnsi="宋体" w:eastAsia="宋体" w:cs="宋体"/>
          <w:color w:val="auto"/>
          <w:spacing w:val="-35"/>
          <w:w w:val="100"/>
          <w:sz w:val="24"/>
          <w:szCs w:val="24"/>
        </w:rPr>
        <w:t>/</w:t>
      </w:r>
      <w:r>
        <w:rPr>
          <w:rFonts w:hint="eastAsia" w:ascii="宋体" w:hAnsi="宋体" w:eastAsia="宋体" w:cs="宋体"/>
          <w:color w:val="auto"/>
          <w:spacing w:val="-4"/>
          <w:w w:val="100"/>
          <w:sz w:val="24"/>
          <w:szCs w:val="24"/>
        </w:rPr>
        <w:t>50</w:t>
      </w:r>
      <w:r>
        <w:rPr>
          <w:rFonts w:hint="eastAsia" w:ascii="宋体" w:hAnsi="宋体" w:eastAsia="宋体" w:cs="宋体"/>
          <w:color w:val="auto"/>
          <w:w w:val="100"/>
          <w:sz w:val="24"/>
          <w:szCs w:val="24"/>
        </w:rPr>
        <w:t>2</w:t>
      </w:r>
      <w:r>
        <w:rPr>
          <w:rFonts w:hint="eastAsia" w:ascii="宋体" w:hAnsi="宋体" w:eastAsia="宋体" w:cs="宋体"/>
          <w:color w:val="auto"/>
          <w:spacing w:val="-2"/>
          <w:w w:val="100"/>
          <w:sz w:val="24"/>
          <w:szCs w:val="24"/>
        </w:rPr>
        <w:t>8</w:t>
      </w:r>
      <w:r>
        <w:rPr>
          <w:rFonts w:hint="eastAsia" w:ascii="宋体" w:hAnsi="宋体" w:eastAsia="宋体" w:cs="宋体"/>
          <w:color w:val="auto"/>
          <w:spacing w:val="-1"/>
          <w:w w:val="100"/>
          <w:sz w:val="24"/>
          <w:szCs w:val="24"/>
        </w:rPr>
        <w:t>8</w:t>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199</w:t>
      </w:r>
      <w:r>
        <w:rPr>
          <w:rFonts w:hint="eastAsia" w:ascii="宋体" w:hAnsi="宋体" w:eastAsia="宋体" w:cs="宋体"/>
          <w:color w:val="auto"/>
          <w:spacing w:val="-4"/>
          <w:w w:val="100"/>
          <w:sz w:val="24"/>
          <w:szCs w:val="24"/>
        </w:rPr>
        <w:t>9</w:t>
      </w:r>
      <w:r>
        <w:rPr>
          <w:rFonts w:hint="eastAsia" w:ascii="宋体" w:hAnsi="宋体" w:eastAsia="宋体" w:cs="宋体"/>
          <w:color w:val="auto"/>
          <w:spacing w:val="-140"/>
          <w:w w:val="100"/>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1.9《工程测量规范》（GB50026—2007）</w:t>
      </w:r>
    </w:p>
    <w:p>
      <w:pPr>
        <w:pStyle w:val="35"/>
        <w:keepNext w:val="0"/>
        <w:keepLines w:val="0"/>
        <w:pageBreakBefore w:val="0"/>
        <w:widowControl w:val="0"/>
        <w:numPr>
          <w:ilvl w:val="1"/>
          <w:numId w:val="47"/>
        </w:numPr>
        <w:tabs>
          <w:tab w:val="left" w:pos="1486"/>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《全球定位系统</w:t>
      </w:r>
      <w:r>
        <w:rPr>
          <w:rFonts w:hint="eastAsia" w:ascii="宋体" w:hAnsi="宋体" w:eastAsia="宋体" w:cs="宋体"/>
          <w:color w:val="auto"/>
          <w:sz w:val="24"/>
          <w:szCs w:val="24"/>
        </w:rPr>
        <w:t>（GPS）</w:t>
      </w:r>
      <w:r>
        <w:rPr>
          <w:rFonts w:hint="eastAsia" w:ascii="宋体" w:hAnsi="宋体" w:eastAsia="宋体" w:cs="宋体"/>
          <w:color w:val="auto"/>
          <w:spacing w:val="-30"/>
          <w:sz w:val="24"/>
          <w:szCs w:val="24"/>
        </w:rPr>
        <w:t>测量规范》</w:t>
      </w:r>
      <w:r>
        <w:rPr>
          <w:rFonts w:hint="eastAsia" w:ascii="宋体" w:hAnsi="宋体" w:eastAsia="宋体" w:cs="宋体"/>
          <w:color w:val="auto"/>
          <w:sz w:val="24"/>
          <w:szCs w:val="24"/>
        </w:rPr>
        <w:t>（GB/T18314-2009）</w:t>
      </w:r>
    </w:p>
    <w:p>
      <w:pPr>
        <w:pStyle w:val="35"/>
        <w:keepNext w:val="0"/>
        <w:keepLines w:val="0"/>
        <w:pageBreakBefore w:val="0"/>
        <w:widowControl w:val="0"/>
        <w:numPr>
          <w:ilvl w:val="1"/>
          <w:numId w:val="47"/>
        </w:numPr>
        <w:tabs>
          <w:tab w:val="left" w:pos="1486"/>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《湖南省土地开发整理项目测绘技术规范</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试行</w:t>
      </w:r>
      <w:r>
        <w:rPr>
          <w:rFonts w:hint="eastAsia" w:ascii="宋体" w:hAnsi="宋体" w:eastAsia="宋体" w:cs="宋体"/>
          <w:color w:val="auto"/>
          <w:spacing w:val="-27"/>
          <w:sz w:val="24"/>
          <w:szCs w:val="24"/>
        </w:rPr>
        <w:t>）</w:t>
      </w:r>
      <w:r>
        <w:rPr>
          <w:rFonts w:hint="eastAsia" w:ascii="宋体" w:hAnsi="宋体" w:eastAsia="宋体" w:cs="宋体"/>
          <w:color w:val="auto"/>
          <w:spacing w:val="-43"/>
          <w:sz w:val="24"/>
          <w:szCs w:val="24"/>
        </w:rPr>
        <w:t>的通知》</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 xml:space="preserve">湘国 </w:t>
      </w:r>
      <w:r>
        <w:rPr>
          <w:rFonts w:hint="eastAsia" w:ascii="宋体" w:hAnsi="宋体" w:eastAsia="宋体" w:cs="宋体"/>
          <w:color w:val="auto"/>
          <w:spacing w:val="-3"/>
          <w:sz w:val="24"/>
          <w:szCs w:val="24"/>
        </w:rPr>
        <w:t>土资办发</w:t>
      </w:r>
      <w:r>
        <w:rPr>
          <w:rFonts w:hint="eastAsia" w:ascii="宋体" w:hAnsi="宋体" w:eastAsia="宋体" w:cs="宋体"/>
          <w:color w:val="auto"/>
          <w:sz w:val="24"/>
          <w:szCs w:val="24"/>
        </w:rPr>
        <w:t>[2007]80</w:t>
      </w:r>
      <w:r>
        <w:rPr>
          <w:rFonts w:hint="eastAsia" w:ascii="宋体" w:hAnsi="宋体" w:eastAsia="宋体" w:cs="宋体"/>
          <w:color w:val="auto"/>
          <w:spacing w:val="4"/>
          <w:sz w:val="24"/>
          <w:szCs w:val="24"/>
        </w:rPr>
        <w:t xml:space="preserve"> </w:t>
      </w:r>
      <w:r>
        <w:rPr>
          <w:rFonts w:hint="eastAsia" w:ascii="宋体" w:hAnsi="宋体" w:eastAsia="宋体" w:cs="宋体"/>
          <w:color w:val="auto"/>
          <w:sz w:val="24"/>
          <w:szCs w:val="24"/>
        </w:rPr>
        <w:t>号）</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 国家及地方有关建设工程勘察设计管理法规和规章。</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851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第二条</w:t>
      </w:r>
      <w:r>
        <w:rPr>
          <w:rFonts w:hint="eastAsia" w:ascii="宋体" w:hAnsi="宋体" w:eastAsia="宋体" w:cs="宋体"/>
          <w:color w:val="auto"/>
          <w:spacing w:val="19"/>
          <w:sz w:val="24"/>
          <w:szCs w:val="24"/>
        </w:rPr>
        <w:t xml:space="preserve"> </w:t>
      </w:r>
      <w:r>
        <w:rPr>
          <w:rFonts w:hint="eastAsia" w:ascii="宋体" w:hAnsi="宋体" w:eastAsia="宋体" w:cs="宋体"/>
          <w:color w:val="auto"/>
          <w:sz w:val="24"/>
          <w:szCs w:val="24"/>
        </w:rPr>
        <w:t>本合同设计项目的内容：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的全部内容。</w:t>
      </w:r>
    </w:p>
    <w:p>
      <w:pPr>
        <w:pStyle w:val="35"/>
        <w:keepNext w:val="0"/>
        <w:keepLines w:val="0"/>
        <w:pageBreakBefore w:val="0"/>
        <w:widowControl w:val="0"/>
        <w:numPr>
          <w:ilvl w:val="1"/>
          <w:numId w:val="48"/>
        </w:numPr>
        <w:tabs>
          <w:tab w:val="left" w:pos="1383"/>
          <w:tab w:val="left" w:pos="4044"/>
          <w:tab w:val="left" w:pos="9011"/>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，建</w:t>
      </w:r>
      <w:r>
        <w:rPr>
          <w:rFonts w:hint="eastAsia" w:ascii="宋体" w:hAnsi="宋体" w:eastAsia="宋体" w:cs="宋体"/>
          <w:color w:val="auto"/>
          <w:spacing w:val="-3"/>
          <w:sz w:val="24"/>
          <w:szCs w:val="24"/>
        </w:rPr>
        <w:t>设</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地</w:t>
      </w:r>
      <w:r>
        <w:rPr>
          <w:rFonts w:hint="eastAsia" w:ascii="宋体" w:hAnsi="宋体" w:eastAsia="宋体" w:cs="宋体"/>
          <w:color w:val="auto"/>
          <w:sz w:val="24"/>
          <w:szCs w:val="24"/>
        </w:rPr>
        <w:t>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35"/>
        <w:keepNext w:val="0"/>
        <w:keepLines w:val="0"/>
        <w:pageBreakBefore w:val="0"/>
        <w:widowControl w:val="0"/>
        <w:numPr>
          <w:ilvl w:val="1"/>
          <w:numId w:val="48"/>
        </w:numPr>
        <w:tabs>
          <w:tab w:val="left" w:pos="1383"/>
          <w:tab w:val="left" w:pos="705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w:t>
      </w:r>
      <w:r>
        <w:rPr>
          <w:rFonts w:hint="eastAsia" w:ascii="宋体" w:hAnsi="宋体" w:eastAsia="宋体" w:cs="宋体"/>
          <w:color w:val="auto"/>
          <w:sz w:val="24"/>
          <w:szCs w:val="24"/>
        </w:rPr>
        <w:t>承</w:t>
      </w:r>
      <w:r>
        <w:rPr>
          <w:rFonts w:hint="eastAsia" w:ascii="宋体" w:hAnsi="宋体" w:eastAsia="宋体" w:cs="宋体"/>
          <w:color w:val="auto"/>
          <w:spacing w:val="-3"/>
          <w:sz w:val="24"/>
          <w:szCs w:val="24"/>
        </w:rPr>
        <w:t>包</w:t>
      </w:r>
      <w:r>
        <w:rPr>
          <w:rFonts w:hint="eastAsia" w:ascii="宋体" w:hAnsi="宋体" w:eastAsia="宋体" w:cs="宋体"/>
          <w:color w:val="auto"/>
          <w:sz w:val="24"/>
          <w:szCs w:val="24"/>
        </w:rPr>
        <w:t>范围：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209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pacing w:val="4"/>
          <w:sz w:val="24"/>
          <w:szCs w:val="24"/>
        </w:rPr>
        <w:t>三</w:t>
      </w:r>
      <w:r>
        <w:rPr>
          <w:rFonts w:hint="eastAsia" w:ascii="宋体" w:hAnsi="宋体" w:eastAsia="宋体" w:cs="宋体"/>
          <w:color w:val="auto"/>
          <w:sz w:val="24"/>
          <w:szCs w:val="24"/>
        </w:rPr>
        <w:t>条</w:t>
      </w:r>
      <w:r>
        <w:rPr>
          <w:rFonts w:hint="eastAsia" w:ascii="宋体" w:hAnsi="宋体" w:eastAsia="宋体" w:cs="宋体"/>
          <w:color w:val="auto"/>
          <w:sz w:val="24"/>
          <w:szCs w:val="24"/>
        </w:rPr>
        <w:tab/>
      </w:r>
      <w:r>
        <w:rPr>
          <w:rFonts w:hint="eastAsia" w:ascii="宋体" w:hAnsi="宋体" w:eastAsia="宋体" w:cs="宋体"/>
          <w:color w:val="auto"/>
          <w:sz w:val="24"/>
          <w:szCs w:val="24"/>
        </w:rPr>
        <w:t>发包人应当</w:t>
      </w:r>
      <w:r>
        <w:rPr>
          <w:rFonts w:hint="eastAsia" w:ascii="宋体" w:hAnsi="宋体" w:eastAsia="宋体" w:cs="宋体"/>
          <w:color w:val="auto"/>
          <w:spacing w:val="4"/>
          <w:sz w:val="24"/>
          <w:szCs w:val="24"/>
        </w:rPr>
        <w:t>向</w:t>
      </w:r>
      <w:r>
        <w:rPr>
          <w:rFonts w:hint="eastAsia" w:ascii="宋体" w:hAnsi="宋体" w:eastAsia="宋体" w:cs="宋体"/>
          <w:color w:val="auto"/>
          <w:sz w:val="24"/>
          <w:szCs w:val="24"/>
        </w:rPr>
        <w:t>设计人提</w:t>
      </w:r>
      <w:r>
        <w:rPr>
          <w:rFonts w:hint="eastAsia" w:ascii="宋体" w:hAnsi="宋体" w:eastAsia="宋体" w:cs="宋体"/>
          <w:color w:val="auto"/>
          <w:spacing w:val="4"/>
          <w:sz w:val="24"/>
          <w:szCs w:val="24"/>
        </w:rPr>
        <w:t>供</w:t>
      </w:r>
      <w:r>
        <w:rPr>
          <w:rFonts w:hint="eastAsia" w:ascii="宋体" w:hAnsi="宋体" w:eastAsia="宋体" w:cs="宋体"/>
          <w:color w:val="auto"/>
          <w:sz w:val="24"/>
          <w:szCs w:val="24"/>
        </w:rPr>
        <w:t>工作</w:t>
      </w:r>
      <w:r>
        <w:rPr>
          <w:rFonts w:hint="eastAsia" w:ascii="宋体" w:hAnsi="宋体" w:eastAsia="宋体" w:cs="宋体"/>
          <w:color w:val="auto"/>
          <w:spacing w:val="4"/>
          <w:sz w:val="24"/>
          <w:szCs w:val="24"/>
        </w:rPr>
        <w:t>上</w:t>
      </w:r>
      <w:r>
        <w:rPr>
          <w:rFonts w:hint="eastAsia" w:ascii="宋体" w:hAnsi="宋体" w:eastAsia="宋体" w:cs="宋体"/>
          <w:color w:val="auto"/>
          <w:sz w:val="24"/>
          <w:szCs w:val="24"/>
        </w:rPr>
        <w:t>协助，如</w:t>
      </w:r>
      <w:r>
        <w:rPr>
          <w:rFonts w:hint="eastAsia" w:ascii="宋体" w:hAnsi="宋体" w:eastAsia="宋体" w:cs="宋体"/>
          <w:color w:val="auto"/>
          <w:spacing w:val="4"/>
          <w:sz w:val="24"/>
          <w:szCs w:val="24"/>
        </w:rPr>
        <w:t>协</w:t>
      </w:r>
      <w:r>
        <w:rPr>
          <w:rFonts w:hint="eastAsia" w:ascii="宋体" w:hAnsi="宋体" w:eastAsia="宋体" w:cs="宋体"/>
          <w:color w:val="auto"/>
          <w:sz w:val="24"/>
          <w:szCs w:val="24"/>
        </w:rPr>
        <w:t>助设</w:t>
      </w:r>
      <w:r>
        <w:rPr>
          <w:rFonts w:hint="eastAsia" w:ascii="宋体" w:hAnsi="宋体" w:eastAsia="宋体" w:cs="宋体"/>
          <w:color w:val="auto"/>
          <w:spacing w:val="4"/>
          <w:sz w:val="24"/>
          <w:szCs w:val="24"/>
        </w:rPr>
        <w:t>计</w:t>
      </w:r>
      <w:r>
        <w:rPr>
          <w:rFonts w:hint="eastAsia" w:ascii="宋体" w:hAnsi="宋体" w:eastAsia="宋体" w:cs="宋体"/>
          <w:color w:val="auto"/>
          <w:sz w:val="24"/>
          <w:szCs w:val="24"/>
        </w:rPr>
        <w:t>人现</w:t>
      </w:r>
      <w:r>
        <w:rPr>
          <w:rFonts w:hint="eastAsia" w:ascii="宋体" w:hAnsi="宋体" w:eastAsia="宋体" w:cs="宋体"/>
          <w:color w:val="auto"/>
          <w:spacing w:val="4"/>
          <w:sz w:val="24"/>
          <w:szCs w:val="24"/>
        </w:rPr>
        <w:t>场</w:t>
      </w:r>
      <w:r>
        <w:rPr>
          <w:rFonts w:hint="eastAsia" w:ascii="宋体" w:hAnsi="宋体" w:eastAsia="宋体" w:cs="宋体"/>
          <w:color w:val="auto"/>
          <w:sz w:val="24"/>
          <w:szCs w:val="24"/>
        </w:rPr>
        <w:t>踩点，协</w:t>
      </w:r>
      <w:r>
        <w:rPr>
          <w:rFonts w:hint="eastAsia" w:ascii="宋体" w:hAnsi="宋体" w:eastAsia="宋体" w:cs="宋体"/>
          <w:color w:val="auto"/>
          <w:spacing w:val="-3"/>
          <w:sz w:val="24"/>
          <w:szCs w:val="24"/>
        </w:rPr>
        <w:t>调</w:t>
      </w:r>
      <w:r>
        <w:rPr>
          <w:rFonts w:hint="eastAsia" w:ascii="宋体" w:hAnsi="宋体" w:eastAsia="宋体" w:cs="宋体"/>
          <w:color w:val="auto"/>
          <w:sz w:val="24"/>
          <w:szCs w:val="24"/>
        </w:rPr>
        <w:t>群众</w:t>
      </w:r>
      <w:r>
        <w:rPr>
          <w:rFonts w:hint="eastAsia" w:ascii="宋体" w:hAnsi="宋体" w:eastAsia="宋体" w:cs="宋体"/>
          <w:color w:val="auto"/>
          <w:spacing w:val="-3"/>
          <w:sz w:val="24"/>
          <w:szCs w:val="24"/>
        </w:rPr>
        <w:t>等</w:t>
      </w:r>
      <w:r>
        <w:rPr>
          <w:rFonts w:hint="eastAsia" w:ascii="宋体" w:hAnsi="宋体" w:eastAsia="宋体" w:cs="宋体"/>
          <w:color w:val="auto"/>
          <w:sz w:val="24"/>
          <w:szCs w:val="24"/>
        </w:rPr>
        <w:t>。</w:t>
      </w:r>
    </w:p>
    <w:p>
      <w:pPr>
        <w:pStyle w:val="13"/>
        <w:keepNext w:val="0"/>
        <w:keepLines w:val="0"/>
        <w:pageBreakBefore w:val="0"/>
        <w:widowControl w:val="0"/>
        <w:tabs>
          <w:tab w:val="left" w:pos="221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第四条</w:t>
      </w:r>
      <w:r>
        <w:rPr>
          <w:rFonts w:hint="eastAsia" w:ascii="宋体" w:hAnsi="宋体" w:eastAsia="宋体" w:cs="宋体"/>
          <w:color w:val="auto"/>
          <w:sz w:val="24"/>
          <w:szCs w:val="24"/>
        </w:rPr>
        <w:tab/>
      </w:r>
      <w:r>
        <w:rPr>
          <w:rFonts w:hint="eastAsia" w:ascii="宋体" w:hAnsi="宋体" w:eastAsia="宋体" w:cs="宋体"/>
          <w:color w:val="auto"/>
          <w:sz w:val="24"/>
          <w:szCs w:val="24"/>
        </w:rPr>
        <w:t>设计人</w:t>
      </w:r>
      <w:r>
        <w:rPr>
          <w:rFonts w:hint="eastAsia" w:ascii="宋体" w:hAnsi="宋体" w:eastAsia="宋体" w:cs="宋体"/>
          <w:color w:val="auto"/>
          <w:spacing w:val="-3"/>
          <w:sz w:val="24"/>
          <w:szCs w:val="24"/>
        </w:rPr>
        <w:t>应</w:t>
      </w:r>
      <w:r>
        <w:rPr>
          <w:rFonts w:hint="eastAsia" w:ascii="宋体" w:hAnsi="宋体" w:eastAsia="宋体" w:cs="宋体"/>
          <w:color w:val="auto"/>
          <w:sz w:val="24"/>
          <w:szCs w:val="24"/>
        </w:rPr>
        <w:t>当向发</w:t>
      </w:r>
      <w:r>
        <w:rPr>
          <w:rFonts w:hint="eastAsia" w:ascii="宋体" w:hAnsi="宋体" w:eastAsia="宋体" w:cs="宋体"/>
          <w:color w:val="auto"/>
          <w:spacing w:val="-3"/>
          <w:sz w:val="24"/>
          <w:szCs w:val="24"/>
        </w:rPr>
        <w:t>包</w:t>
      </w:r>
      <w:r>
        <w:rPr>
          <w:rFonts w:hint="eastAsia" w:ascii="宋体" w:hAnsi="宋体" w:eastAsia="宋体" w:cs="宋体"/>
          <w:color w:val="auto"/>
          <w:sz w:val="24"/>
          <w:szCs w:val="24"/>
        </w:rPr>
        <w:t>人提</w:t>
      </w:r>
      <w:r>
        <w:rPr>
          <w:rFonts w:hint="eastAsia" w:ascii="宋体" w:hAnsi="宋体" w:eastAsia="宋体" w:cs="宋体"/>
          <w:color w:val="auto"/>
          <w:spacing w:val="-3"/>
          <w:sz w:val="24"/>
          <w:szCs w:val="24"/>
        </w:rPr>
        <w:t>供的</w:t>
      </w:r>
      <w:r>
        <w:rPr>
          <w:rFonts w:hint="eastAsia" w:ascii="宋体" w:hAnsi="宋体" w:eastAsia="宋体" w:cs="宋体"/>
          <w:color w:val="auto"/>
          <w:sz w:val="24"/>
          <w:szCs w:val="24"/>
        </w:rPr>
        <w:t>资料及</w:t>
      </w:r>
      <w:r>
        <w:rPr>
          <w:rFonts w:hint="eastAsia" w:ascii="宋体" w:hAnsi="宋体" w:eastAsia="宋体" w:cs="宋体"/>
          <w:color w:val="auto"/>
          <w:spacing w:val="-3"/>
          <w:sz w:val="24"/>
          <w:szCs w:val="24"/>
        </w:rPr>
        <w:t>文</w:t>
      </w:r>
      <w:r>
        <w:rPr>
          <w:rFonts w:hint="eastAsia" w:ascii="宋体" w:hAnsi="宋体" w:eastAsia="宋体" w:cs="宋体"/>
          <w:color w:val="auto"/>
          <w:spacing w:val="4"/>
          <w:sz w:val="24"/>
          <w:szCs w:val="24"/>
        </w:rPr>
        <w:t>件</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初步设计报告纸质版 10 份、设计图纸质版 10 份、概（预）算书纸质</w:t>
      </w:r>
      <w:r>
        <w:rPr>
          <w:rFonts w:hint="eastAsia" w:ascii="宋体" w:hAnsi="宋体" w:eastAsia="宋体" w:cs="宋体"/>
          <w:color w:val="auto"/>
          <w:w w:val="100"/>
          <w:sz w:val="24"/>
          <w:szCs w:val="24"/>
        </w:rPr>
        <w:t>版</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w w:val="100"/>
          <w:sz w:val="24"/>
          <w:szCs w:val="24"/>
        </w:rPr>
        <w:t>1</w:t>
      </w:r>
      <w:r>
        <w:rPr>
          <w:rFonts w:hint="eastAsia" w:ascii="宋体" w:hAnsi="宋体" w:eastAsia="宋体" w:cs="宋体"/>
          <w:color w:val="auto"/>
          <w:w w:val="100"/>
          <w:sz w:val="24"/>
          <w:szCs w:val="24"/>
        </w:rPr>
        <w:t>0</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 xml:space="preserve"> </w:t>
      </w:r>
      <w:r>
        <w:rPr>
          <w:rFonts w:hint="eastAsia" w:ascii="宋体" w:hAnsi="宋体" w:eastAsia="宋体" w:cs="宋体"/>
          <w:color w:val="auto"/>
          <w:w w:val="100"/>
          <w:sz w:val="24"/>
          <w:szCs w:val="24"/>
        </w:rPr>
        <w:t>份及电子</w:t>
      </w:r>
      <w:r>
        <w:rPr>
          <w:rFonts w:hint="eastAsia" w:ascii="宋体" w:hAnsi="宋体" w:eastAsia="宋体" w:cs="宋体"/>
          <w:color w:val="auto"/>
          <w:spacing w:val="-3"/>
          <w:w w:val="100"/>
          <w:sz w:val="24"/>
          <w:szCs w:val="24"/>
        </w:rPr>
        <w:t>版</w:t>
      </w:r>
      <w:r>
        <w:rPr>
          <w:rFonts w:hint="eastAsia" w:ascii="宋体" w:hAnsi="宋体" w:eastAsia="宋体" w:cs="宋体"/>
          <w:color w:val="auto"/>
          <w:w w:val="100"/>
          <w:sz w:val="24"/>
          <w:szCs w:val="24"/>
        </w:rPr>
        <w:t>等材</w:t>
      </w:r>
      <w:r>
        <w:rPr>
          <w:rFonts w:hint="eastAsia" w:ascii="宋体" w:hAnsi="宋体" w:eastAsia="宋体" w:cs="宋体"/>
          <w:color w:val="auto"/>
          <w:spacing w:val="-3"/>
          <w:w w:val="100"/>
          <w:sz w:val="24"/>
          <w:szCs w:val="24"/>
        </w:rPr>
        <w:t>料</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r>
        <w:rPr>
          <w:rFonts w:hint="eastAsia" w:ascii="宋体" w:hAnsi="宋体" w:eastAsia="宋体" w:cs="宋体"/>
          <w:color w:val="auto"/>
          <w:spacing w:val="-3"/>
          <w:w w:val="100"/>
          <w:sz w:val="24"/>
          <w:szCs w:val="24"/>
        </w:rPr>
        <w:t>列</w:t>
      </w:r>
      <w:r>
        <w:rPr>
          <w:rFonts w:hint="eastAsia" w:ascii="宋体" w:hAnsi="宋体" w:eastAsia="宋体" w:cs="宋体"/>
          <w:color w:val="auto"/>
          <w:w w:val="100"/>
          <w:sz w:val="24"/>
          <w:szCs w:val="24"/>
        </w:rPr>
        <w:t>详细</w:t>
      </w:r>
      <w:r>
        <w:rPr>
          <w:rFonts w:hint="eastAsia" w:ascii="宋体" w:hAnsi="宋体" w:eastAsia="宋体" w:cs="宋体"/>
          <w:color w:val="auto"/>
          <w:spacing w:val="-3"/>
          <w:w w:val="100"/>
          <w:sz w:val="24"/>
          <w:szCs w:val="24"/>
        </w:rPr>
        <w:t>清</w:t>
      </w:r>
      <w:r>
        <w:rPr>
          <w:rFonts w:hint="eastAsia" w:ascii="宋体" w:hAnsi="宋体" w:eastAsia="宋体" w:cs="宋体"/>
          <w:color w:val="auto"/>
          <w:w w:val="100"/>
          <w:sz w:val="24"/>
          <w:szCs w:val="24"/>
        </w:rPr>
        <w:t xml:space="preserve">单） </w:t>
      </w:r>
      <w:r>
        <w:rPr>
          <w:rFonts w:hint="eastAsia" w:ascii="宋体" w:hAnsi="宋体" w:eastAsia="宋体" w:cs="宋体"/>
          <w:color w:val="auto"/>
          <w:sz w:val="24"/>
          <w:szCs w:val="24"/>
        </w:rPr>
        <w:t>第五条</w:t>
      </w:r>
      <w:r>
        <w:rPr>
          <w:rFonts w:hint="eastAsia" w:ascii="宋体" w:hAnsi="宋体" w:eastAsia="宋体" w:cs="宋体"/>
          <w:color w:val="auto"/>
          <w:sz w:val="24"/>
          <w:szCs w:val="24"/>
        </w:rPr>
        <w:tab/>
      </w:r>
      <w:r>
        <w:rPr>
          <w:rFonts w:hint="eastAsia" w:ascii="宋体" w:hAnsi="宋体" w:eastAsia="宋体" w:cs="宋体"/>
          <w:color w:val="auto"/>
          <w:sz w:val="24"/>
          <w:szCs w:val="24"/>
        </w:rPr>
        <w:t>本合</w:t>
      </w:r>
      <w:r>
        <w:rPr>
          <w:rFonts w:hint="eastAsia" w:ascii="宋体" w:hAnsi="宋体" w:eastAsia="宋体" w:cs="宋体"/>
          <w:color w:val="auto"/>
          <w:spacing w:val="-3"/>
          <w:sz w:val="24"/>
          <w:szCs w:val="24"/>
        </w:rPr>
        <w:t>同工</w:t>
      </w:r>
      <w:r>
        <w:rPr>
          <w:rFonts w:hint="eastAsia" w:ascii="宋体" w:hAnsi="宋体" w:eastAsia="宋体" w:cs="宋体"/>
          <w:color w:val="auto"/>
          <w:sz w:val="24"/>
          <w:szCs w:val="24"/>
        </w:rPr>
        <w:t>期及设</w:t>
      </w:r>
      <w:r>
        <w:rPr>
          <w:rFonts w:hint="eastAsia" w:ascii="宋体" w:hAnsi="宋体" w:eastAsia="宋体" w:cs="宋体"/>
          <w:color w:val="auto"/>
          <w:spacing w:val="-3"/>
          <w:sz w:val="24"/>
          <w:szCs w:val="24"/>
        </w:rPr>
        <w:t>计</w:t>
      </w:r>
      <w:r>
        <w:rPr>
          <w:rFonts w:hint="eastAsia" w:ascii="宋体" w:hAnsi="宋体" w:eastAsia="宋体" w:cs="宋体"/>
          <w:color w:val="auto"/>
          <w:sz w:val="24"/>
          <w:szCs w:val="24"/>
        </w:rPr>
        <w:t>费具</w:t>
      </w:r>
      <w:r>
        <w:rPr>
          <w:rFonts w:hint="eastAsia" w:ascii="宋体" w:hAnsi="宋体" w:eastAsia="宋体" w:cs="宋体"/>
          <w:color w:val="auto"/>
          <w:spacing w:val="-3"/>
          <w:sz w:val="24"/>
          <w:szCs w:val="24"/>
        </w:rPr>
        <w:t>体如</w:t>
      </w:r>
      <w:r>
        <w:rPr>
          <w:rFonts w:hint="eastAsia" w:ascii="宋体" w:hAnsi="宋体" w:eastAsia="宋体" w:cs="宋体"/>
          <w:color w:val="auto"/>
          <w:sz w:val="24"/>
          <w:szCs w:val="24"/>
        </w:rPr>
        <w:t>下</w:t>
      </w:r>
      <w:r>
        <w:rPr>
          <w:rFonts w:hint="eastAsia" w:ascii="宋体" w:hAnsi="宋体" w:eastAsia="宋体" w:cs="宋体"/>
          <w:color w:val="auto"/>
          <w:spacing w:val="-15"/>
          <w:sz w:val="24"/>
          <w:szCs w:val="24"/>
        </w:rPr>
        <w:t>：</w:t>
      </w:r>
    </w:p>
    <w:p>
      <w:pPr>
        <w:pStyle w:val="35"/>
        <w:keepNext w:val="0"/>
        <w:keepLines w:val="0"/>
        <w:pageBreakBefore w:val="0"/>
        <w:widowControl w:val="0"/>
        <w:numPr>
          <w:ilvl w:val="1"/>
          <w:numId w:val="49"/>
        </w:numPr>
        <w:tabs>
          <w:tab w:val="left" w:pos="1321"/>
          <w:tab w:val="left" w:pos="6287"/>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合同</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期</w:t>
      </w:r>
      <w:r>
        <w:rPr>
          <w:rFonts w:hint="eastAsia" w:ascii="宋体" w:hAnsi="宋体" w:eastAsia="宋体" w:cs="宋体"/>
          <w:color w:val="auto"/>
          <w:sz w:val="24"/>
          <w:szCs w:val="24"/>
        </w:rPr>
        <w:t>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35"/>
        <w:keepNext w:val="0"/>
        <w:keepLines w:val="0"/>
        <w:pageBreakBefore w:val="0"/>
        <w:widowControl w:val="0"/>
        <w:numPr>
          <w:ilvl w:val="1"/>
          <w:numId w:val="49"/>
        </w:numPr>
        <w:tabs>
          <w:tab w:val="left" w:pos="1529"/>
          <w:tab w:val="left" w:pos="153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收费标准及付费方式</w:t>
      </w:r>
    </w:p>
    <w:p>
      <w:pPr>
        <w:pStyle w:val="35"/>
        <w:keepNext w:val="0"/>
        <w:keepLines w:val="0"/>
        <w:pageBreakBefore w:val="0"/>
        <w:widowControl w:val="0"/>
        <w:numPr>
          <w:ilvl w:val="2"/>
          <w:numId w:val="49"/>
        </w:numPr>
        <w:tabs>
          <w:tab w:val="left" w:pos="1532"/>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本项目设计费合同金额</w:t>
      </w:r>
    </w:p>
    <w:p>
      <w:pPr>
        <w:pStyle w:val="13"/>
        <w:keepNext w:val="0"/>
        <w:keepLines w:val="0"/>
        <w:pageBreakBefore w:val="0"/>
        <w:widowControl w:val="0"/>
        <w:tabs>
          <w:tab w:val="left" w:pos="671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pacing w:val="-3"/>
          <w:sz w:val="24"/>
          <w:szCs w:val="24"/>
        </w:rPr>
        <w:t>设</w:t>
      </w:r>
      <w:r>
        <w:rPr>
          <w:rFonts w:hint="eastAsia" w:ascii="宋体" w:hAnsi="宋体" w:eastAsia="宋体" w:cs="宋体"/>
          <w:color w:val="auto"/>
          <w:sz w:val="24"/>
          <w:szCs w:val="24"/>
        </w:rPr>
        <w:t>计费</w:t>
      </w:r>
      <w:r>
        <w:rPr>
          <w:rFonts w:hint="eastAsia" w:ascii="宋体" w:hAnsi="宋体" w:eastAsia="宋体" w:cs="宋体"/>
          <w:color w:val="auto"/>
          <w:spacing w:val="-3"/>
          <w:sz w:val="24"/>
          <w:szCs w:val="24"/>
        </w:rPr>
        <w:t>合同</w:t>
      </w:r>
      <w:r>
        <w:rPr>
          <w:rFonts w:hint="eastAsia" w:ascii="宋体" w:hAnsi="宋体" w:eastAsia="宋体" w:cs="宋体"/>
          <w:color w:val="auto"/>
          <w:sz w:val="24"/>
          <w:szCs w:val="24"/>
        </w:rPr>
        <w:t>金额为: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44"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设计人所报设计费取费不因方案优化的次数、国家政策性调整、人工及</w:t>
      </w:r>
      <w:r>
        <w:rPr>
          <w:rFonts w:hint="eastAsia" w:ascii="宋体" w:hAnsi="宋体" w:eastAsia="宋体" w:cs="宋体"/>
          <w:color w:val="auto"/>
          <w:spacing w:val="-3"/>
          <w:sz w:val="24"/>
          <w:szCs w:val="24"/>
        </w:rPr>
        <w:t>其他成本变化等风险因素而调整。</w:t>
      </w:r>
    </w:p>
    <w:p>
      <w:pPr>
        <w:pStyle w:val="35"/>
        <w:keepNext w:val="0"/>
        <w:keepLines w:val="0"/>
        <w:pageBreakBefore w:val="0"/>
        <w:widowControl w:val="0"/>
        <w:numPr>
          <w:ilvl w:val="2"/>
          <w:numId w:val="49"/>
        </w:numPr>
        <w:tabs>
          <w:tab w:val="left" w:pos="1628"/>
          <w:tab w:val="left" w:pos="2498"/>
          <w:tab w:val="left" w:pos="6409"/>
          <w:tab w:val="left" w:pos="8920"/>
          <w:tab w:val="left" w:pos="9191"/>
        </w:tabs>
        <w:kinsoku/>
        <w:wordWrap/>
        <w:overflowPunct/>
        <w:topLinePunct w:val="0"/>
        <w:autoSpaceDE w:val="0"/>
        <w:autoSpaceDN w:val="0"/>
        <w:bidi w:val="0"/>
        <w:adjustRightInd/>
        <w:snapToGrid/>
        <w:spacing w:before="0" w:after="0" w:line="440" w:lineRule="exact"/>
        <w:ind w:left="0" w:right="0" w:firstLine="58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6"/>
          <w:sz w:val="24"/>
          <w:szCs w:val="24"/>
        </w:rPr>
        <w:t>设计</w:t>
      </w:r>
      <w:r>
        <w:rPr>
          <w:rFonts w:hint="eastAsia" w:ascii="宋体" w:hAnsi="宋体" w:eastAsia="宋体" w:cs="宋体"/>
          <w:color w:val="auto"/>
          <w:spacing w:val="23"/>
          <w:sz w:val="24"/>
          <w:szCs w:val="24"/>
        </w:rPr>
        <w:t>费</w:t>
      </w:r>
      <w:r>
        <w:rPr>
          <w:rFonts w:hint="eastAsia" w:ascii="宋体" w:hAnsi="宋体" w:eastAsia="宋体" w:cs="宋体"/>
          <w:color w:val="auto"/>
          <w:spacing w:val="26"/>
          <w:sz w:val="24"/>
          <w:szCs w:val="24"/>
        </w:rPr>
        <w:t>支</w:t>
      </w:r>
      <w:r>
        <w:rPr>
          <w:rFonts w:hint="eastAsia" w:ascii="宋体" w:hAnsi="宋体" w:eastAsia="宋体" w:cs="宋体"/>
          <w:color w:val="auto"/>
          <w:spacing w:val="23"/>
          <w:sz w:val="24"/>
          <w:szCs w:val="24"/>
        </w:rPr>
        <w:t>付</w:t>
      </w:r>
      <w:r>
        <w:rPr>
          <w:rFonts w:hint="eastAsia" w:ascii="宋体" w:hAnsi="宋体" w:eastAsia="宋体" w:cs="宋体"/>
          <w:color w:val="auto"/>
          <w:spacing w:val="26"/>
          <w:sz w:val="24"/>
          <w:szCs w:val="24"/>
        </w:rPr>
        <w:t>方</w:t>
      </w:r>
      <w:r>
        <w:rPr>
          <w:rFonts w:hint="eastAsia" w:ascii="宋体" w:hAnsi="宋体" w:eastAsia="宋体" w:cs="宋体"/>
          <w:color w:val="auto"/>
          <w:spacing w:val="23"/>
          <w:sz w:val="24"/>
          <w:szCs w:val="24"/>
        </w:rPr>
        <w:t>式</w:t>
      </w:r>
      <w:r>
        <w:rPr>
          <w:rFonts w:hint="eastAsia" w:ascii="宋体" w:hAnsi="宋体" w:eastAsia="宋体" w:cs="宋体"/>
          <w:color w:val="auto"/>
          <w:sz w:val="24"/>
          <w:szCs w:val="24"/>
        </w:rPr>
        <w:t>：</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23"/>
          <w:sz w:val="24"/>
          <w:szCs w:val="24"/>
        </w:rPr>
        <w:t>成</w:t>
      </w:r>
      <w:r>
        <w:rPr>
          <w:rFonts w:hint="eastAsia" w:ascii="宋体" w:hAnsi="宋体" w:eastAsia="宋体" w:cs="宋体"/>
          <w:color w:val="auto"/>
          <w:spacing w:val="26"/>
          <w:sz w:val="24"/>
          <w:szCs w:val="24"/>
        </w:rPr>
        <w:t>果</w:t>
      </w:r>
      <w:r>
        <w:rPr>
          <w:rFonts w:hint="eastAsia" w:ascii="宋体" w:hAnsi="宋体" w:eastAsia="宋体" w:cs="宋体"/>
          <w:color w:val="auto"/>
          <w:spacing w:val="23"/>
          <w:sz w:val="24"/>
          <w:szCs w:val="24"/>
        </w:rPr>
        <w:t>通</w:t>
      </w:r>
      <w:r>
        <w:rPr>
          <w:rFonts w:hint="eastAsia" w:ascii="宋体" w:hAnsi="宋体" w:eastAsia="宋体" w:cs="宋体"/>
          <w:color w:val="auto"/>
          <w:spacing w:val="26"/>
          <w:sz w:val="24"/>
          <w:szCs w:val="24"/>
        </w:rPr>
        <w:t>过</w:t>
      </w:r>
      <w:r>
        <w:rPr>
          <w:rFonts w:hint="eastAsia" w:ascii="宋体" w:hAnsi="宋体" w:eastAsia="宋体" w:cs="宋体"/>
          <w:color w:val="auto"/>
          <w:spacing w:val="23"/>
          <w:sz w:val="24"/>
          <w:szCs w:val="24"/>
        </w:rPr>
        <w:t>评</w:t>
      </w:r>
      <w:r>
        <w:rPr>
          <w:rFonts w:hint="eastAsia" w:ascii="宋体" w:hAnsi="宋体" w:eastAsia="宋体" w:cs="宋体"/>
          <w:color w:val="auto"/>
          <w:spacing w:val="26"/>
          <w:sz w:val="24"/>
          <w:szCs w:val="24"/>
        </w:rPr>
        <w:t>审</w:t>
      </w:r>
      <w:r>
        <w:rPr>
          <w:rFonts w:hint="eastAsia" w:ascii="宋体" w:hAnsi="宋体" w:eastAsia="宋体" w:cs="宋体"/>
          <w:color w:val="auto"/>
          <w:spacing w:val="23"/>
          <w:sz w:val="24"/>
          <w:szCs w:val="24"/>
        </w:rPr>
        <w:t>并</w:t>
      </w:r>
      <w:r>
        <w:rPr>
          <w:rFonts w:hint="eastAsia" w:ascii="宋体" w:hAnsi="宋体" w:eastAsia="宋体" w:cs="宋体"/>
          <w:color w:val="auto"/>
          <w:spacing w:val="26"/>
          <w:sz w:val="24"/>
          <w:szCs w:val="24"/>
        </w:rPr>
        <w:t>修</w:t>
      </w:r>
      <w:r>
        <w:rPr>
          <w:rFonts w:hint="eastAsia" w:ascii="宋体" w:hAnsi="宋体" w:eastAsia="宋体" w:cs="宋体"/>
          <w:color w:val="auto"/>
          <w:spacing w:val="23"/>
          <w:sz w:val="24"/>
          <w:szCs w:val="24"/>
        </w:rPr>
        <w:t>改</w:t>
      </w:r>
      <w:r>
        <w:rPr>
          <w:rFonts w:hint="eastAsia" w:ascii="宋体" w:hAnsi="宋体" w:eastAsia="宋体" w:cs="宋体"/>
          <w:color w:val="auto"/>
          <w:spacing w:val="26"/>
          <w:sz w:val="24"/>
          <w:szCs w:val="24"/>
        </w:rPr>
        <w:t>完</w:t>
      </w:r>
      <w:r>
        <w:rPr>
          <w:rFonts w:hint="eastAsia" w:ascii="宋体" w:hAnsi="宋体" w:eastAsia="宋体" w:cs="宋体"/>
          <w:color w:val="auto"/>
          <w:spacing w:val="23"/>
          <w:sz w:val="24"/>
          <w:szCs w:val="24"/>
        </w:rPr>
        <w:t>善</w:t>
      </w:r>
      <w:r>
        <w:rPr>
          <w:rFonts w:hint="eastAsia" w:ascii="宋体" w:hAnsi="宋体" w:eastAsia="宋体" w:cs="宋体"/>
          <w:color w:val="auto"/>
          <w:spacing w:val="26"/>
          <w:sz w:val="24"/>
          <w:szCs w:val="24"/>
        </w:rPr>
        <w:t>后</w:t>
      </w:r>
      <w:r>
        <w:rPr>
          <w:rFonts w:hint="eastAsia" w:ascii="宋体" w:hAnsi="宋体" w:eastAsia="宋体" w:cs="宋体"/>
          <w:color w:val="auto"/>
          <w:spacing w:val="23"/>
          <w:sz w:val="24"/>
          <w:szCs w:val="24"/>
        </w:rPr>
        <w:t>支</w:t>
      </w:r>
      <w:r>
        <w:rPr>
          <w:rFonts w:hint="eastAsia" w:ascii="宋体" w:hAnsi="宋体" w:eastAsia="宋体" w:cs="宋体"/>
          <w:color w:val="auto"/>
          <w:spacing w:val="35"/>
          <w:sz w:val="24"/>
          <w:szCs w:val="24"/>
        </w:rPr>
        <w:t>付</w:t>
      </w:r>
      <w:r>
        <w:rPr>
          <w:rFonts w:hint="eastAsia" w:ascii="宋体" w:hAnsi="宋体" w:eastAsia="宋体" w:cs="宋体"/>
          <w:color w:val="auto"/>
          <w:spacing w:val="35"/>
          <w:sz w:val="24"/>
          <w:szCs w:val="24"/>
          <w:u w:val="single"/>
        </w:rPr>
        <w:t xml:space="preserve"> </w:t>
      </w:r>
      <w:r>
        <w:rPr>
          <w:rFonts w:hint="eastAsia" w:ascii="宋体" w:hAnsi="宋体" w:eastAsia="宋体" w:cs="宋体"/>
          <w:color w:val="auto"/>
          <w:spacing w:val="35"/>
          <w:sz w:val="24"/>
          <w:szCs w:val="24"/>
          <w:u w:val="single"/>
        </w:rPr>
        <w:tab/>
      </w:r>
      <w:r>
        <w:rPr>
          <w:rFonts w:hint="eastAsia" w:ascii="宋体" w:hAnsi="宋体" w:eastAsia="宋体" w:cs="宋体"/>
          <w:color w:val="auto"/>
          <w:spacing w:val="35"/>
          <w:sz w:val="24"/>
          <w:szCs w:val="24"/>
          <w:u w:val="single"/>
        </w:rPr>
        <w:tab/>
      </w:r>
      <w:r>
        <w:rPr>
          <w:rFonts w:hint="eastAsia" w:ascii="宋体" w:hAnsi="宋体" w:eastAsia="宋体" w:cs="宋体"/>
          <w:color w:val="auto"/>
          <w:spacing w:val="-18"/>
          <w:sz w:val="24"/>
          <w:szCs w:val="24"/>
        </w:rPr>
        <w:t xml:space="preserve">， </w:t>
      </w:r>
      <w:r>
        <w:rPr>
          <w:rFonts w:hint="eastAsia" w:ascii="宋体" w:hAnsi="宋体" w:eastAsia="宋体" w:cs="宋体"/>
          <w:color w:val="auto"/>
          <w:sz w:val="24"/>
          <w:szCs w:val="24"/>
        </w:rPr>
        <w:t>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项目经</w:t>
      </w:r>
      <w:r>
        <w:rPr>
          <w:rFonts w:hint="eastAsia" w:ascii="宋体" w:hAnsi="宋体" w:eastAsia="宋体" w:cs="宋体"/>
          <w:color w:val="auto"/>
          <w:spacing w:val="-3"/>
          <w:sz w:val="24"/>
          <w:szCs w:val="24"/>
        </w:rPr>
        <w:t>区</w:t>
      </w:r>
      <w:r>
        <w:rPr>
          <w:rFonts w:hint="eastAsia" w:ascii="宋体" w:hAnsi="宋体" w:eastAsia="宋体" w:cs="宋体"/>
          <w:color w:val="auto"/>
          <w:sz w:val="24"/>
          <w:szCs w:val="24"/>
        </w:rPr>
        <w:t>级验</w:t>
      </w:r>
      <w:r>
        <w:rPr>
          <w:rFonts w:hint="eastAsia" w:ascii="宋体" w:hAnsi="宋体" w:eastAsia="宋体" w:cs="宋体"/>
          <w:color w:val="auto"/>
          <w:spacing w:val="-3"/>
          <w:sz w:val="24"/>
          <w:szCs w:val="24"/>
        </w:rPr>
        <w:t>收后</w:t>
      </w:r>
      <w:r>
        <w:rPr>
          <w:rFonts w:hint="eastAsia" w:ascii="宋体" w:hAnsi="宋体" w:eastAsia="宋体" w:cs="宋体"/>
          <w:color w:val="auto"/>
          <w:sz w:val="24"/>
          <w:szCs w:val="24"/>
        </w:rPr>
        <w:t>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即</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0"/>
          <w:sz w:val="24"/>
          <w:szCs w:val="24"/>
        </w:rPr>
        <w:t>。设</w:t>
      </w:r>
      <w:r>
        <w:rPr>
          <w:rFonts w:hint="eastAsia" w:ascii="宋体" w:hAnsi="宋体" w:eastAsia="宋体" w:cs="宋体"/>
          <w:color w:val="auto"/>
          <w:sz w:val="24"/>
          <w:szCs w:val="24"/>
        </w:rPr>
        <w:t>计人必</w:t>
      </w:r>
      <w:r>
        <w:rPr>
          <w:rFonts w:hint="eastAsia" w:ascii="宋体" w:hAnsi="宋体" w:eastAsia="宋体" w:cs="宋体"/>
          <w:color w:val="auto"/>
          <w:spacing w:val="-3"/>
          <w:sz w:val="24"/>
          <w:szCs w:val="24"/>
        </w:rPr>
        <w:t>须</w:t>
      </w:r>
      <w:r>
        <w:rPr>
          <w:rFonts w:hint="eastAsia" w:ascii="宋体" w:hAnsi="宋体" w:eastAsia="宋体" w:cs="宋体"/>
          <w:color w:val="auto"/>
          <w:sz w:val="24"/>
          <w:szCs w:val="24"/>
        </w:rPr>
        <w:t>提供</w:t>
      </w:r>
      <w:r>
        <w:rPr>
          <w:rFonts w:hint="eastAsia" w:ascii="宋体" w:hAnsi="宋体" w:eastAsia="宋体" w:cs="宋体"/>
          <w:color w:val="auto"/>
          <w:spacing w:val="-3"/>
          <w:sz w:val="24"/>
          <w:szCs w:val="24"/>
        </w:rPr>
        <w:t>合法</w:t>
      </w:r>
      <w:r>
        <w:rPr>
          <w:rFonts w:hint="eastAsia" w:ascii="宋体" w:hAnsi="宋体" w:eastAsia="宋体" w:cs="宋体"/>
          <w:color w:val="auto"/>
          <w:sz w:val="24"/>
          <w:szCs w:val="24"/>
        </w:rPr>
        <w:t>合规的</w:t>
      </w:r>
      <w:r>
        <w:rPr>
          <w:rFonts w:hint="eastAsia" w:ascii="宋体" w:hAnsi="宋体" w:eastAsia="宋体" w:cs="宋体"/>
          <w:color w:val="auto"/>
          <w:spacing w:val="-3"/>
          <w:sz w:val="24"/>
          <w:szCs w:val="24"/>
        </w:rPr>
        <w:t>含</w:t>
      </w:r>
      <w:r>
        <w:rPr>
          <w:rFonts w:hint="eastAsia" w:ascii="宋体" w:hAnsi="宋体" w:eastAsia="宋体" w:cs="宋体"/>
          <w:color w:val="auto"/>
          <w:sz w:val="24"/>
          <w:szCs w:val="24"/>
        </w:rPr>
        <w:t>税发</w:t>
      </w:r>
      <w:r>
        <w:rPr>
          <w:rFonts w:hint="eastAsia" w:ascii="宋体" w:hAnsi="宋体" w:eastAsia="宋体" w:cs="宋体"/>
          <w:color w:val="auto"/>
          <w:spacing w:val="-3"/>
          <w:sz w:val="24"/>
          <w:szCs w:val="24"/>
        </w:rPr>
        <w:t>票。</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第六条 双方责任</w:t>
      </w:r>
    </w:p>
    <w:p>
      <w:pPr>
        <w:pStyle w:val="35"/>
        <w:keepNext w:val="0"/>
        <w:keepLines w:val="0"/>
        <w:pageBreakBefore w:val="0"/>
        <w:widowControl w:val="0"/>
        <w:numPr>
          <w:ilvl w:val="1"/>
          <w:numId w:val="50"/>
        </w:numPr>
        <w:tabs>
          <w:tab w:val="left" w:pos="136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发包人责任：</w:t>
      </w:r>
    </w:p>
    <w:p>
      <w:pPr>
        <w:pStyle w:val="35"/>
        <w:keepNext w:val="0"/>
        <w:keepLines w:val="0"/>
        <w:pageBreakBefore w:val="0"/>
        <w:widowControl w:val="0"/>
        <w:numPr>
          <w:ilvl w:val="2"/>
          <w:numId w:val="50"/>
        </w:numPr>
        <w:tabs>
          <w:tab w:val="left" w:pos="1628"/>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发包人按照本合同第三条规定的内容，在规定的时间以内向设计</w:t>
      </w:r>
      <w:r>
        <w:rPr>
          <w:rFonts w:hint="eastAsia" w:ascii="宋体" w:hAnsi="宋体" w:eastAsia="宋体" w:cs="宋体"/>
          <w:color w:val="auto"/>
          <w:sz w:val="24"/>
          <w:szCs w:val="24"/>
        </w:rPr>
        <w:t>人递交资料及文件，并对其完整性、正确性及时负责，发包人不得要求设</w:t>
      </w:r>
      <w:r>
        <w:rPr>
          <w:rFonts w:hint="eastAsia" w:ascii="宋体" w:hAnsi="宋体" w:eastAsia="宋体" w:cs="宋体"/>
          <w:color w:val="auto"/>
          <w:spacing w:val="-3"/>
          <w:sz w:val="24"/>
          <w:szCs w:val="24"/>
        </w:rPr>
        <w:t>计人违反国家有关标准进行设计。</w:t>
      </w:r>
    </w:p>
    <w:p>
      <w:pPr>
        <w:pStyle w:val="35"/>
        <w:keepNext w:val="0"/>
        <w:keepLines w:val="0"/>
        <w:pageBreakBefore w:val="0"/>
        <w:widowControl w:val="0"/>
        <w:numPr>
          <w:ilvl w:val="2"/>
          <w:numId w:val="50"/>
        </w:numPr>
        <w:tabs>
          <w:tab w:val="left" w:pos="1628"/>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发包人变更委托设计项目、规模、条件或者因递交的资料错误， </w:t>
      </w:r>
      <w:r>
        <w:rPr>
          <w:rFonts w:hint="eastAsia" w:ascii="宋体" w:hAnsi="宋体" w:eastAsia="宋体" w:cs="宋体"/>
          <w:color w:val="auto"/>
          <w:sz w:val="24"/>
          <w:szCs w:val="24"/>
        </w:rPr>
        <w:t>或者所递交资料作重大修改，双方需另行协商签订补充协议</w:t>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或者另订合同</w:t>
      </w:r>
      <w:r>
        <w:rPr>
          <w:rFonts w:hint="eastAsia" w:ascii="宋体" w:hAnsi="宋体" w:eastAsia="宋体" w:cs="宋体"/>
          <w:color w:val="auto"/>
          <w:spacing w:val="-140"/>
          <w:sz w:val="24"/>
          <w:szCs w:val="24"/>
        </w:rPr>
        <w:t>）</w:t>
      </w:r>
      <w:r>
        <w:rPr>
          <w:rFonts w:hint="eastAsia" w:ascii="宋体" w:hAnsi="宋体" w:eastAsia="宋体" w:cs="宋体"/>
          <w:color w:val="auto"/>
          <w:spacing w:val="-3"/>
          <w:sz w:val="24"/>
          <w:szCs w:val="24"/>
        </w:rPr>
        <w:t>、重新明确有关条款外。</w:t>
      </w:r>
    </w:p>
    <w:p>
      <w:pPr>
        <w:pStyle w:val="35"/>
        <w:keepNext w:val="0"/>
        <w:keepLines w:val="0"/>
        <w:pageBreakBefore w:val="0"/>
        <w:widowControl w:val="0"/>
        <w:numPr>
          <w:ilvl w:val="2"/>
          <w:numId w:val="50"/>
        </w:numPr>
        <w:tabs>
          <w:tab w:val="left" w:pos="1664"/>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发包人应当保护设计人的设计方案、文件、资料图纸、数据、计</w:t>
      </w:r>
      <w:r>
        <w:rPr>
          <w:rFonts w:hint="eastAsia" w:ascii="宋体" w:hAnsi="宋体" w:eastAsia="宋体" w:cs="宋体"/>
          <w:color w:val="auto"/>
          <w:spacing w:val="-5"/>
          <w:sz w:val="24"/>
          <w:szCs w:val="24"/>
        </w:rPr>
        <w:t xml:space="preserve">算软件和专利技术。未经设计人同意，发包人对设计人交付的设计资料及 </w:t>
      </w:r>
      <w:r>
        <w:rPr>
          <w:rFonts w:hint="eastAsia" w:ascii="宋体" w:hAnsi="宋体" w:eastAsia="宋体" w:cs="宋体"/>
          <w:color w:val="auto"/>
          <w:spacing w:val="-4"/>
          <w:sz w:val="24"/>
          <w:szCs w:val="24"/>
        </w:rPr>
        <w:t xml:space="preserve">文件不得擅自修改、复制或者向第三人转让或者用于本合同外的项目，如 </w:t>
      </w:r>
      <w:r>
        <w:rPr>
          <w:rFonts w:hint="eastAsia" w:ascii="宋体" w:hAnsi="宋体" w:eastAsia="宋体" w:cs="宋体"/>
          <w:color w:val="auto"/>
          <w:spacing w:val="-8"/>
          <w:sz w:val="24"/>
          <w:szCs w:val="24"/>
        </w:rPr>
        <w:t>果发生以上情况，发包人应当负法律责任，设计人有权向发包人提出索赔。</w:t>
      </w:r>
    </w:p>
    <w:p>
      <w:pPr>
        <w:pStyle w:val="35"/>
        <w:keepNext w:val="0"/>
        <w:keepLines w:val="0"/>
        <w:pageBreakBefore w:val="0"/>
        <w:widowControl w:val="0"/>
        <w:numPr>
          <w:ilvl w:val="2"/>
          <w:numId w:val="50"/>
        </w:numPr>
        <w:tabs>
          <w:tab w:val="left" w:pos="1594"/>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发包人应就项目具体问题向设计人提出初审意见，并通知有关各</w:t>
      </w:r>
      <w:r>
        <w:rPr>
          <w:rFonts w:hint="eastAsia" w:ascii="宋体" w:hAnsi="宋体" w:eastAsia="宋体" w:cs="宋体"/>
          <w:color w:val="auto"/>
          <w:spacing w:val="-3"/>
          <w:sz w:val="24"/>
          <w:szCs w:val="24"/>
        </w:rPr>
        <w:t>方到现场核对初审意见。</w:t>
      </w:r>
    </w:p>
    <w:p>
      <w:pPr>
        <w:pStyle w:val="35"/>
        <w:keepNext w:val="0"/>
        <w:keepLines w:val="0"/>
        <w:pageBreakBefore w:val="0"/>
        <w:widowControl w:val="0"/>
        <w:numPr>
          <w:ilvl w:val="1"/>
          <w:numId w:val="50"/>
        </w:numPr>
        <w:tabs>
          <w:tab w:val="left" w:pos="1383"/>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设计人责任：</w:t>
      </w:r>
    </w:p>
    <w:p>
      <w:pPr>
        <w:pStyle w:val="35"/>
        <w:keepNext w:val="0"/>
        <w:keepLines w:val="0"/>
        <w:pageBreakBefore w:val="0"/>
        <w:widowControl w:val="0"/>
        <w:numPr>
          <w:ilvl w:val="2"/>
          <w:numId w:val="50"/>
        </w:numPr>
        <w:tabs>
          <w:tab w:val="left" w:pos="1594"/>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设计人应当按照国家及地方技术规范、标准、规程及发包人提出</w:t>
      </w:r>
      <w:r>
        <w:rPr>
          <w:rFonts w:hint="eastAsia" w:ascii="宋体" w:hAnsi="宋体" w:eastAsia="宋体" w:cs="宋体"/>
          <w:color w:val="auto"/>
          <w:spacing w:val="-3"/>
          <w:sz w:val="24"/>
          <w:szCs w:val="24"/>
        </w:rPr>
        <w:t>的设计要求，进行项目设计，按照合同规定的进度要求递交质量合格的设</w:t>
      </w:r>
      <w:r>
        <w:rPr>
          <w:rFonts w:hint="eastAsia" w:ascii="宋体" w:hAnsi="宋体" w:eastAsia="宋体" w:cs="宋体"/>
          <w:color w:val="auto"/>
          <w:spacing w:val="-6"/>
          <w:sz w:val="24"/>
          <w:szCs w:val="24"/>
        </w:rPr>
        <w:t xml:space="preserve">计资料，并对其负责。对发包人提出的变更设计，需在 </w:t>
      </w:r>
      <w:r>
        <w:rPr>
          <w:rFonts w:hint="eastAsia" w:ascii="宋体" w:hAnsi="宋体" w:eastAsia="宋体" w:cs="宋体"/>
          <w:color w:val="auto"/>
          <w:sz w:val="24"/>
          <w:szCs w:val="24"/>
        </w:rPr>
        <w:t>3</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1"/>
          <w:sz w:val="24"/>
          <w:szCs w:val="24"/>
        </w:rPr>
        <w:t>个工作日内安排</w:t>
      </w:r>
      <w:r>
        <w:rPr>
          <w:rFonts w:hint="eastAsia" w:ascii="宋体" w:hAnsi="宋体" w:eastAsia="宋体" w:cs="宋体"/>
          <w:color w:val="auto"/>
          <w:spacing w:val="-2"/>
          <w:sz w:val="24"/>
          <w:szCs w:val="24"/>
        </w:rPr>
        <w:t>人前来工作。</w:t>
      </w:r>
    </w:p>
    <w:p>
      <w:pPr>
        <w:pStyle w:val="35"/>
        <w:keepNext w:val="0"/>
        <w:keepLines w:val="0"/>
        <w:pageBreakBefore w:val="0"/>
        <w:widowControl w:val="0"/>
        <w:numPr>
          <w:ilvl w:val="2"/>
          <w:numId w:val="50"/>
        </w:numPr>
        <w:tabs>
          <w:tab w:val="left" w:pos="1594"/>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设计人采用的主要技术标准是：</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国家和地方现行的有关法律法规，以及农业行业有关的技术规程等要求。</w:t>
      </w:r>
    </w:p>
    <w:p>
      <w:pPr>
        <w:pStyle w:val="35"/>
        <w:keepNext w:val="0"/>
        <w:keepLines w:val="0"/>
        <w:pageBreakBefore w:val="0"/>
        <w:widowControl w:val="0"/>
        <w:numPr>
          <w:ilvl w:val="2"/>
          <w:numId w:val="50"/>
        </w:numPr>
        <w:tabs>
          <w:tab w:val="left" w:pos="1594"/>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设计人按照本合同第四条和第五条规定的内容、进度及份数向发</w:t>
      </w:r>
      <w:r>
        <w:rPr>
          <w:rFonts w:hint="eastAsia" w:ascii="宋体" w:hAnsi="宋体" w:eastAsia="宋体" w:cs="宋体"/>
          <w:color w:val="auto"/>
          <w:spacing w:val="-3"/>
          <w:sz w:val="24"/>
          <w:szCs w:val="24"/>
        </w:rPr>
        <w:t>包人交付资料及文件。</w:t>
      </w:r>
    </w:p>
    <w:p>
      <w:pPr>
        <w:pStyle w:val="35"/>
        <w:keepNext w:val="0"/>
        <w:keepLines w:val="0"/>
        <w:pageBreakBefore w:val="0"/>
        <w:widowControl w:val="0"/>
        <w:numPr>
          <w:ilvl w:val="2"/>
          <w:numId w:val="50"/>
        </w:numPr>
        <w:tabs>
          <w:tab w:val="left" w:pos="1594"/>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设计人应当确保其设计能够通过有关部门的审查，否则，设计人</w:t>
      </w:r>
      <w:r>
        <w:rPr>
          <w:rFonts w:hint="eastAsia" w:ascii="宋体" w:hAnsi="宋体" w:eastAsia="宋体" w:cs="宋体"/>
          <w:color w:val="auto"/>
          <w:spacing w:val="-3"/>
          <w:sz w:val="24"/>
          <w:szCs w:val="24"/>
        </w:rPr>
        <w:t>应当负责对设计文件进行修改直至通过审查为止。设计人按照合同规定时限交付设计资料及文件，并处理有关设计问题。</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35"/>
        <w:keepNext w:val="0"/>
        <w:keepLines w:val="0"/>
        <w:pageBreakBefore w:val="0"/>
        <w:widowControl w:val="0"/>
        <w:numPr>
          <w:ilvl w:val="2"/>
          <w:numId w:val="50"/>
        </w:numPr>
        <w:tabs>
          <w:tab w:val="left" w:pos="1515"/>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设计人应当保护发包人的知识产权，不得向第三人泄露、转让发包人递交的产品图纸等技术经济资料。如果发生以上情况并给发包人造成</w:t>
      </w:r>
      <w:r>
        <w:rPr>
          <w:rFonts w:hint="eastAsia" w:ascii="宋体" w:hAnsi="宋体" w:eastAsia="宋体" w:cs="宋体"/>
          <w:color w:val="auto"/>
          <w:spacing w:val="-3"/>
          <w:sz w:val="24"/>
          <w:szCs w:val="24"/>
        </w:rPr>
        <w:t>经济损失，设计人须对由此产生的损失进行赔偿。</w:t>
      </w:r>
    </w:p>
    <w:p>
      <w:pPr>
        <w:pStyle w:val="35"/>
        <w:keepNext w:val="0"/>
        <w:keepLines w:val="0"/>
        <w:pageBreakBefore w:val="0"/>
        <w:widowControl w:val="0"/>
        <w:numPr>
          <w:ilvl w:val="2"/>
          <w:numId w:val="50"/>
        </w:numPr>
        <w:tabs>
          <w:tab w:val="left" w:pos="1515"/>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设计人设计的项目造价不得超过发包人批复的工程概算，超过时</w:t>
      </w:r>
      <w:r>
        <w:rPr>
          <w:rFonts w:hint="eastAsia" w:ascii="宋体" w:hAnsi="宋体" w:eastAsia="宋体" w:cs="宋体"/>
          <w:color w:val="auto"/>
          <w:spacing w:val="-3"/>
          <w:sz w:val="24"/>
          <w:szCs w:val="24"/>
        </w:rPr>
        <w:t>设计人须无偿修改至满足要求。</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第七条 违约责任：</w:t>
      </w:r>
    </w:p>
    <w:p>
      <w:pPr>
        <w:pStyle w:val="35"/>
        <w:keepNext w:val="0"/>
        <w:keepLines w:val="0"/>
        <w:pageBreakBefore w:val="0"/>
        <w:widowControl w:val="0"/>
        <w:numPr>
          <w:ilvl w:val="1"/>
          <w:numId w:val="51"/>
        </w:numPr>
        <w:tabs>
          <w:tab w:val="left" w:pos="1383"/>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在合同履行期间，发包人要求终止或者解除合同，设计人没有开始</w:t>
      </w:r>
      <w:r>
        <w:rPr>
          <w:rFonts w:hint="eastAsia" w:ascii="宋体" w:hAnsi="宋体" w:eastAsia="宋体" w:cs="宋体"/>
          <w:color w:val="auto"/>
          <w:spacing w:val="-3"/>
          <w:sz w:val="24"/>
          <w:szCs w:val="24"/>
        </w:rPr>
        <w:t>设计工作的，此合同可以终止；已经开始设计工作的，发包人应当根据设计人已经进行的实际工作量支付。</w:t>
      </w:r>
    </w:p>
    <w:p>
      <w:pPr>
        <w:pStyle w:val="35"/>
        <w:keepNext w:val="0"/>
        <w:keepLines w:val="0"/>
        <w:pageBreakBefore w:val="0"/>
        <w:widowControl w:val="0"/>
        <w:numPr>
          <w:ilvl w:val="1"/>
          <w:numId w:val="51"/>
        </w:numPr>
        <w:tabs>
          <w:tab w:val="left" w:pos="1347"/>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发包人应当按照本合同第五条规定的金额和时间向设计人支付设计费，每逾期支付一天，应当承担支付金额千分之二的逾期违约金。逾期超</w:t>
      </w:r>
      <w:r>
        <w:rPr>
          <w:rFonts w:hint="eastAsia" w:ascii="宋体" w:hAnsi="宋体" w:eastAsia="宋体" w:cs="宋体"/>
          <w:color w:val="auto"/>
          <w:spacing w:val="-30"/>
          <w:sz w:val="24"/>
          <w:szCs w:val="24"/>
        </w:rPr>
        <w:t xml:space="preserve">过 </w:t>
      </w:r>
      <w:r>
        <w:rPr>
          <w:rFonts w:hint="eastAsia" w:ascii="宋体" w:hAnsi="宋体" w:eastAsia="宋体" w:cs="宋体"/>
          <w:color w:val="auto"/>
          <w:sz w:val="24"/>
          <w:szCs w:val="24"/>
        </w:rPr>
        <w:t>30</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6"/>
          <w:sz w:val="24"/>
          <w:szCs w:val="24"/>
        </w:rPr>
        <w:t>天以上时，设计人有权暂停履行下阶段工作，并书面通知发包人。因</w:t>
      </w:r>
      <w:r>
        <w:rPr>
          <w:rFonts w:hint="eastAsia" w:ascii="宋体" w:hAnsi="宋体" w:eastAsia="宋体" w:cs="宋体"/>
          <w:color w:val="auto"/>
          <w:spacing w:val="-3"/>
          <w:sz w:val="24"/>
          <w:szCs w:val="24"/>
        </w:rPr>
        <w:t>非设计原因，发包人的上级或者设计审批部门对设计文件不审批或者本合</w:t>
      </w:r>
      <w:r>
        <w:rPr>
          <w:rFonts w:hint="eastAsia" w:ascii="宋体" w:hAnsi="宋体" w:eastAsia="宋体" w:cs="宋体"/>
          <w:color w:val="auto"/>
          <w:spacing w:val="-8"/>
          <w:sz w:val="24"/>
          <w:szCs w:val="24"/>
        </w:rPr>
        <w:t xml:space="preserve">同项目停缓建，发包人均按照 </w:t>
      </w:r>
      <w:r>
        <w:rPr>
          <w:rFonts w:hint="eastAsia" w:ascii="宋体" w:hAnsi="宋体" w:eastAsia="宋体" w:cs="宋体"/>
          <w:color w:val="auto"/>
          <w:sz w:val="24"/>
          <w:szCs w:val="24"/>
        </w:rPr>
        <w:t>7.1</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1"/>
          <w:sz w:val="24"/>
          <w:szCs w:val="24"/>
        </w:rPr>
        <w:t>条规定支付设计费。</w:t>
      </w:r>
    </w:p>
    <w:p>
      <w:pPr>
        <w:pStyle w:val="35"/>
        <w:keepNext w:val="0"/>
        <w:keepLines w:val="0"/>
        <w:pageBreakBefore w:val="0"/>
        <w:widowControl w:val="0"/>
        <w:numPr>
          <w:ilvl w:val="1"/>
          <w:numId w:val="51"/>
        </w:numPr>
        <w:tabs>
          <w:tab w:val="left" w:pos="1383"/>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设计人对设计资料及文件出现的遗漏或者错误负责修改或者补充。</w:t>
      </w:r>
      <w:r>
        <w:rPr>
          <w:rFonts w:hint="eastAsia" w:ascii="宋体" w:hAnsi="宋体" w:eastAsia="宋体" w:cs="宋体"/>
          <w:color w:val="auto"/>
          <w:spacing w:val="-6"/>
          <w:sz w:val="24"/>
          <w:szCs w:val="24"/>
        </w:rPr>
        <w:t xml:space="preserve">由于设计人员错误造成工程质量事故损失，设计人除负责采取补救措施外， </w:t>
      </w:r>
      <w:r>
        <w:rPr>
          <w:rFonts w:hint="eastAsia" w:ascii="宋体" w:hAnsi="宋体" w:eastAsia="宋体" w:cs="宋体"/>
          <w:color w:val="auto"/>
          <w:spacing w:val="-3"/>
          <w:sz w:val="24"/>
          <w:szCs w:val="24"/>
        </w:rPr>
        <w:t>应当免收直接受损失部分的设计费。</w:t>
      </w:r>
    </w:p>
    <w:p>
      <w:pPr>
        <w:pStyle w:val="35"/>
        <w:keepNext w:val="0"/>
        <w:keepLines w:val="0"/>
        <w:pageBreakBefore w:val="0"/>
        <w:widowControl w:val="0"/>
        <w:numPr>
          <w:ilvl w:val="1"/>
          <w:numId w:val="51"/>
        </w:numPr>
        <w:tabs>
          <w:tab w:val="left" w:pos="1383"/>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由于设计人自身原因</w:t>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包括但不限于没有按时递交设计文件、设计文件未能通过审查等</w:t>
      </w:r>
      <w:r>
        <w:rPr>
          <w:rFonts w:hint="eastAsia" w:ascii="宋体" w:hAnsi="宋体" w:eastAsia="宋体" w:cs="宋体"/>
          <w:color w:val="auto"/>
          <w:spacing w:val="-86"/>
          <w:sz w:val="24"/>
          <w:szCs w:val="24"/>
        </w:rPr>
        <w:t>）</w:t>
      </w:r>
      <w:r>
        <w:rPr>
          <w:rFonts w:hint="eastAsia" w:ascii="宋体" w:hAnsi="宋体" w:eastAsia="宋体" w:cs="宋体"/>
          <w:color w:val="auto"/>
          <w:spacing w:val="-11"/>
          <w:sz w:val="24"/>
          <w:szCs w:val="24"/>
        </w:rPr>
        <w:t>，延误了按照本合同第五条规定的设计资料及设计文</w:t>
      </w:r>
      <w:r>
        <w:rPr>
          <w:rFonts w:hint="eastAsia" w:ascii="宋体" w:hAnsi="宋体" w:eastAsia="宋体" w:cs="宋体"/>
          <w:color w:val="auto"/>
          <w:spacing w:val="-7"/>
          <w:sz w:val="24"/>
          <w:szCs w:val="24"/>
        </w:rPr>
        <w:t>件的交付时间，每延误一天，应当减收该项目应收设计费的千分之二。延</w:t>
      </w:r>
      <w:r>
        <w:rPr>
          <w:rFonts w:hint="eastAsia" w:ascii="宋体" w:hAnsi="宋体" w:eastAsia="宋体" w:cs="宋体"/>
          <w:color w:val="auto"/>
          <w:spacing w:val="-32"/>
          <w:sz w:val="24"/>
          <w:szCs w:val="24"/>
        </w:rPr>
        <w:t xml:space="preserve">误 </w:t>
      </w:r>
      <w:r>
        <w:rPr>
          <w:rFonts w:hint="eastAsia" w:ascii="宋体" w:hAnsi="宋体" w:eastAsia="宋体" w:cs="宋体"/>
          <w:color w:val="auto"/>
          <w:sz w:val="24"/>
          <w:szCs w:val="24"/>
        </w:rPr>
        <w:t>10</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4"/>
          <w:sz w:val="24"/>
          <w:szCs w:val="24"/>
        </w:rPr>
        <w:t>天以上构成违约，发包方有权终止合同，并无须支付该阶段设计费。</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第八条 其他</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发包人要求设计人派专人留驻施工现场进行配合与解决有关问题</w:t>
      </w:r>
      <w:r>
        <w:rPr>
          <w:rFonts w:hint="eastAsia" w:ascii="宋体" w:hAnsi="宋体" w:eastAsia="宋体" w:cs="宋体"/>
          <w:color w:val="auto"/>
          <w:spacing w:val="-4"/>
          <w:sz w:val="24"/>
          <w:szCs w:val="24"/>
        </w:rPr>
        <w:t>时，双方应当另行签订补充协议或者技术咨询服务合同，临时性要求设计</w:t>
      </w:r>
      <w:r>
        <w:rPr>
          <w:rFonts w:hint="eastAsia" w:ascii="宋体" w:hAnsi="宋体" w:eastAsia="宋体" w:cs="宋体"/>
          <w:color w:val="auto"/>
          <w:spacing w:val="-3"/>
          <w:sz w:val="24"/>
          <w:szCs w:val="24"/>
        </w:rPr>
        <w:t>人来施工现场进行配合与解决有关问题除外。</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本合同项目所采用的国家或者地方标准图，由设计人自费向有关出</w:t>
      </w:r>
      <w:r>
        <w:rPr>
          <w:rFonts w:hint="eastAsia" w:ascii="宋体" w:hAnsi="宋体" w:eastAsia="宋体" w:cs="宋体"/>
          <w:color w:val="auto"/>
          <w:spacing w:val="-1"/>
          <w:sz w:val="24"/>
          <w:szCs w:val="24"/>
        </w:rPr>
        <w:t>版部门购买。</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本工程设计资料及文件中，建筑材料、建筑构配件和设备应当注明</w:t>
      </w:r>
      <w:r>
        <w:rPr>
          <w:rFonts w:hint="eastAsia" w:ascii="宋体" w:hAnsi="宋体" w:eastAsia="宋体" w:cs="宋体"/>
          <w:color w:val="auto"/>
          <w:spacing w:val="-3"/>
          <w:sz w:val="24"/>
          <w:szCs w:val="24"/>
        </w:rPr>
        <w:t>其规格、型号、性能等技术指标，设计人不得指定生产厂、供应商。发包人需要设计人的设计人员配合加工定货时，所需费用由发包人承担。</w:t>
      </w:r>
    </w:p>
    <w:p>
      <w:pPr>
        <w:pStyle w:val="35"/>
        <w:keepNext w:val="0"/>
        <w:keepLines w:val="0"/>
        <w:pageBreakBefore w:val="0"/>
        <w:widowControl w:val="0"/>
        <w:numPr>
          <w:ilvl w:val="1"/>
          <w:numId w:val="52"/>
        </w:numPr>
        <w:tabs>
          <w:tab w:val="left" w:pos="1347"/>
        </w:tabs>
        <w:kinsoku/>
        <w:wordWrap/>
        <w:overflowPunct/>
        <w:topLinePunct w:val="0"/>
        <w:autoSpaceDE w:val="0"/>
        <w:autoSpaceDN w:val="0"/>
        <w:bidi w:val="0"/>
        <w:adjustRightInd/>
        <w:snapToGrid/>
        <w:spacing w:before="0" w:after="0" w:line="440" w:lineRule="exact"/>
        <w:ind w:left="0" w:right="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发包人委托设计人承担本合同内容以外的工作服务，另行支付费用。</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由于不可抗力因素致使合同无法履行时，双方应当及时协商解决。</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本合同发生争议，双方当事人应当及时协商解决，协商不成的，向</w:t>
      </w:r>
      <w:r>
        <w:rPr>
          <w:rFonts w:hint="eastAsia" w:ascii="宋体" w:hAnsi="宋体" w:eastAsia="宋体" w:cs="宋体"/>
          <w:color w:val="auto"/>
          <w:spacing w:val="-3"/>
          <w:sz w:val="24"/>
          <w:szCs w:val="24"/>
        </w:rPr>
        <w:t>发包人当地人民法院提起诉讼。</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本合同经双方签章以后生效。</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本合同一式肆份，发包人贰份，设计人贰份。</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本合同未尽事宜，双方可签订补充协议，有关协议及双方认可的来</w:t>
      </w:r>
      <w:r>
        <w:rPr>
          <w:rFonts w:hint="eastAsia" w:ascii="宋体" w:hAnsi="宋体" w:eastAsia="宋体" w:cs="宋体"/>
          <w:color w:val="auto"/>
          <w:spacing w:val="-3"/>
          <w:sz w:val="24"/>
          <w:szCs w:val="24"/>
        </w:rPr>
        <w:t>往电报、传真、会议纪要等，均为本合同组成部分，与本合同具有同等法律效力。</w:t>
      </w:r>
    </w:p>
    <w:p>
      <w:pPr>
        <w:pStyle w:val="35"/>
        <w:keepNext w:val="0"/>
        <w:keepLines w:val="0"/>
        <w:pageBreakBefore w:val="0"/>
        <w:widowControl w:val="0"/>
        <w:numPr>
          <w:ilvl w:val="1"/>
          <w:numId w:val="52"/>
        </w:numPr>
        <w:tabs>
          <w:tab w:val="left" w:pos="1525"/>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其它约定事项：服务方面要求设计人按照发包人的工作需要，现</w:t>
      </w:r>
      <w:r>
        <w:rPr>
          <w:rFonts w:hint="eastAsia" w:ascii="宋体" w:hAnsi="宋体" w:eastAsia="宋体" w:cs="宋体"/>
          <w:color w:val="auto"/>
          <w:spacing w:val="-3"/>
          <w:sz w:val="24"/>
          <w:szCs w:val="24"/>
        </w:rPr>
        <w:t>场服务做到随请随到，设计进度符合发包人对此项目进度安排。</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459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发包人</w:t>
      </w:r>
      <w:r>
        <w:rPr>
          <w:rFonts w:hint="eastAsia" w:ascii="宋体" w:hAnsi="宋体" w:eastAsia="宋体" w:cs="宋体"/>
          <w:color w:val="auto"/>
          <w:spacing w:val="-3"/>
          <w:w w:val="100"/>
          <w:sz w:val="24"/>
          <w:szCs w:val="24"/>
        </w:rPr>
        <w:t>名</w:t>
      </w:r>
      <w:r>
        <w:rPr>
          <w:rFonts w:hint="eastAsia" w:ascii="宋体" w:hAnsi="宋体" w:eastAsia="宋体" w:cs="宋体"/>
          <w:color w:val="auto"/>
          <w:w w:val="100"/>
          <w:sz w:val="24"/>
          <w:szCs w:val="24"/>
        </w:rPr>
        <w:t>称</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（盖</w:t>
      </w:r>
      <w:r>
        <w:rPr>
          <w:rFonts w:hint="eastAsia" w:ascii="宋体" w:hAnsi="宋体" w:eastAsia="宋体" w:cs="宋体"/>
          <w:color w:val="auto"/>
          <w:spacing w:val="-3"/>
          <w:w w:val="100"/>
          <w:sz w:val="24"/>
          <w:szCs w:val="24"/>
        </w:rPr>
        <w:t>章</w:t>
      </w:r>
      <w:r>
        <w:rPr>
          <w:rFonts w:hint="eastAsia" w:ascii="宋体" w:hAnsi="宋体" w:eastAsia="宋体" w:cs="宋体"/>
          <w:color w:val="auto"/>
          <w:w w:val="100"/>
          <w:sz w:val="24"/>
          <w:szCs w:val="24"/>
        </w:rPr>
        <w:t>）</w:t>
      </w:r>
      <w:r>
        <w:rPr>
          <w:rFonts w:hint="eastAsia" w:ascii="宋体" w:hAnsi="宋体" w:eastAsia="宋体" w:cs="宋体"/>
          <w:color w:val="auto"/>
          <w:sz w:val="24"/>
          <w:szCs w:val="24"/>
        </w:rPr>
        <w:tab/>
      </w:r>
      <w:r>
        <w:rPr>
          <w:rFonts w:hint="eastAsia" w:ascii="宋体" w:hAnsi="宋体" w:eastAsia="宋体" w:cs="宋体"/>
          <w:color w:val="auto"/>
          <w:spacing w:val="2"/>
          <w:w w:val="100"/>
          <w:sz w:val="24"/>
          <w:szCs w:val="24"/>
        </w:rPr>
        <w:t>设</w:t>
      </w:r>
      <w:r>
        <w:rPr>
          <w:rFonts w:hint="eastAsia" w:ascii="宋体" w:hAnsi="宋体" w:eastAsia="宋体" w:cs="宋体"/>
          <w:color w:val="auto"/>
          <w:w w:val="100"/>
          <w:sz w:val="24"/>
          <w:szCs w:val="24"/>
        </w:rPr>
        <w:t>计</w:t>
      </w:r>
      <w:r>
        <w:rPr>
          <w:rFonts w:hint="eastAsia" w:ascii="宋体" w:hAnsi="宋体" w:eastAsia="宋体" w:cs="宋体"/>
          <w:color w:val="auto"/>
          <w:spacing w:val="-3"/>
          <w:w w:val="100"/>
          <w:sz w:val="24"/>
          <w:szCs w:val="24"/>
        </w:rPr>
        <w:t>人</w:t>
      </w:r>
      <w:r>
        <w:rPr>
          <w:rFonts w:hint="eastAsia" w:ascii="宋体" w:hAnsi="宋体" w:eastAsia="宋体" w:cs="宋体"/>
          <w:color w:val="auto"/>
          <w:w w:val="100"/>
          <w:sz w:val="24"/>
          <w:szCs w:val="24"/>
        </w:rPr>
        <w:t>名称</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（盖</w:t>
      </w:r>
      <w:r>
        <w:rPr>
          <w:rFonts w:hint="eastAsia" w:ascii="宋体" w:hAnsi="宋体" w:eastAsia="宋体" w:cs="宋体"/>
          <w:color w:val="auto"/>
          <w:spacing w:val="-3"/>
          <w:w w:val="100"/>
          <w:sz w:val="24"/>
          <w:szCs w:val="24"/>
        </w:rPr>
        <w:t>章</w:t>
      </w:r>
      <w:r>
        <w:rPr>
          <w:rFonts w:hint="eastAsia" w:ascii="宋体" w:hAnsi="宋体" w:eastAsia="宋体" w:cs="宋体"/>
          <w:color w:val="auto"/>
          <w:w w:val="100"/>
          <w:sz w:val="24"/>
          <w:szCs w:val="24"/>
        </w:rPr>
        <w:t>）</w:t>
      </w:r>
    </w:p>
    <w:p>
      <w:pPr>
        <w:pStyle w:val="13"/>
        <w:keepNext w:val="0"/>
        <w:keepLines w:val="0"/>
        <w:pageBreakBefore w:val="0"/>
        <w:widowControl w:val="0"/>
        <w:tabs>
          <w:tab w:val="left" w:pos="768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月 日</w:t>
      </w:r>
      <w:r>
        <w:rPr>
          <w:rFonts w:hint="eastAsia" w:ascii="宋体" w:hAnsi="宋体" w:eastAsia="宋体" w:cs="宋体"/>
          <w:color w:val="auto"/>
          <w:sz w:val="24"/>
          <w:szCs w:val="24"/>
        </w:rPr>
        <w:tab/>
      </w:r>
      <w:r>
        <w:rPr>
          <w:rFonts w:hint="eastAsia" w:ascii="宋体" w:hAnsi="宋体" w:eastAsia="宋体" w:cs="宋体"/>
          <w:color w:val="auto"/>
          <w:sz w:val="24"/>
          <w:szCs w:val="24"/>
        </w:rPr>
        <w:t>年 月</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rPr>
          <w:rFonts w:hint="eastAsia"/>
        </w:rPr>
      </w:pPr>
      <w:bookmarkStart w:id="574" w:name="附件二：履约担保格式"/>
      <w:bookmarkEnd w:id="574"/>
      <w:bookmarkStart w:id="575" w:name="_bookmark138"/>
      <w:bookmarkEnd w:id="575"/>
      <w:bookmarkStart w:id="576" w:name="_Toc29064"/>
      <w:r>
        <w:rPr>
          <w:rFonts w:hint="eastAsia"/>
        </w:rPr>
        <w:t>附件二：履约担保格式</w:t>
      </w:r>
      <w:bookmarkEnd w:id="57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如采用保函，格式如下。</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履约担保</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333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发包人名称</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w:t>
      </w:r>
    </w:p>
    <w:p>
      <w:pPr>
        <w:pStyle w:val="13"/>
        <w:keepNext w:val="0"/>
        <w:keepLines w:val="0"/>
        <w:pageBreakBefore w:val="0"/>
        <w:widowControl w:val="0"/>
        <w:tabs>
          <w:tab w:val="left" w:pos="1517"/>
          <w:tab w:val="left" w:pos="778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鉴</w:t>
      </w:r>
      <w:r>
        <w:rPr>
          <w:rFonts w:hint="eastAsia" w:ascii="宋体" w:hAnsi="宋体" w:eastAsia="宋体" w:cs="宋体"/>
          <w:color w:val="auto"/>
          <w:spacing w:val="-34"/>
          <w:sz w:val="24"/>
          <w:szCs w:val="24"/>
        </w:rPr>
        <w:t>于</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发包</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名</w:t>
      </w:r>
      <w:r>
        <w:rPr>
          <w:rFonts w:hint="eastAsia" w:ascii="宋体" w:hAnsi="宋体" w:eastAsia="宋体" w:cs="宋体"/>
          <w:color w:val="auto"/>
          <w:spacing w:val="-3"/>
          <w:sz w:val="24"/>
          <w:szCs w:val="24"/>
        </w:rPr>
        <w:t>称</w:t>
      </w:r>
      <w:r>
        <w:rPr>
          <w:rFonts w:hint="eastAsia" w:ascii="宋体" w:hAnsi="宋体" w:eastAsia="宋体" w:cs="宋体"/>
          <w:color w:val="auto"/>
          <w:spacing w:val="-36"/>
          <w:sz w:val="24"/>
          <w:szCs w:val="24"/>
        </w:rPr>
        <w:t>，</w:t>
      </w:r>
      <w:r>
        <w:rPr>
          <w:rFonts w:hint="eastAsia" w:ascii="宋体" w:hAnsi="宋体" w:eastAsia="宋体" w:cs="宋体"/>
          <w:color w:val="auto"/>
          <w:sz w:val="24"/>
          <w:szCs w:val="24"/>
        </w:rPr>
        <w:t>以下简</w:t>
      </w:r>
      <w:r>
        <w:rPr>
          <w:rFonts w:hint="eastAsia" w:ascii="宋体" w:hAnsi="宋体" w:eastAsia="宋体" w:cs="宋体"/>
          <w:color w:val="auto"/>
          <w:spacing w:val="3"/>
          <w:sz w:val="24"/>
          <w:szCs w:val="24"/>
        </w:rPr>
        <w:t>称</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发包人</w:t>
      </w:r>
      <w:r>
        <w:rPr>
          <w:rFonts w:hint="eastAsia" w:ascii="宋体" w:hAnsi="宋体" w:eastAsia="宋体" w:cs="宋体"/>
          <w:color w:val="auto"/>
          <w:spacing w:val="-19"/>
          <w:sz w:val="24"/>
          <w:szCs w:val="24"/>
        </w:rPr>
        <w:t>”）</w:t>
      </w:r>
      <w:r>
        <w:rPr>
          <w:rFonts w:hint="eastAsia" w:ascii="宋体" w:hAnsi="宋体" w:eastAsia="宋体" w:cs="宋体"/>
          <w:color w:val="auto"/>
          <w:sz w:val="24"/>
          <w:szCs w:val="24"/>
        </w:rPr>
        <w:t>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（勘察人</w:t>
      </w:r>
      <w:r>
        <w:rPr>
          <w:rFonts w:hint="eastAsia" w:ascii="宋体" w:hAnsi="宋体" w:eastAsia="宋体" w:cs="宋体"/>
          <w:color w:val="auto"/>
          <w:spacing w:val="-3"/>
          <w:sz w:val="24"/>
          <w:szCs w:val="24"/>
        </w:rPr>
        <w:t>或</w:t>
      </w:r>
      <w:r>
        <w:rPr>
          <w:rFonts w:hint="eastAsia" w:ascii="宋体" w:hAnsi="宋体" w:eastAsia="宋体" w:cs="宋体"/>
          <w:color w:val="auto"/>
          <w:sz w:val="24"/>
          <w:szCs w:val="24"/>
        </w:rPr>
        <w:t>设计人或</w:t>
      </w:r>
      <w:r>
        <w:rPr>
          <w:rFonts w:hint="eastAsia" w:ascii="宋体" w:hAnsi="宋体" w:eastAsia="宋体" w:cs="宋体"/>
          <w:color w:val="auto"/>
          <w:spacing w:val="-3"/>
          <w:sz w:val="24"/>
          <w:szCs w:val="24"/>
        </w:rPr>
        <w:t>勘</w:t>
      </w:r>
      <w:r>
        <w:rPr>
          <w:rFonts w:hint="eastAsia" w:ascii="宋体" w:hAnsi="宋体" w:eastAsia="宋体" w:cs="宋体"/>
          <w:color w:val="auto"/>
          <w:sz w:val="24"/>
          <w:szCs w:val="24"/>
        </w:rPr>
        <w:t>察设计</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名称，</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下简</w:t>
      </w:r>
      <w:r>
        <w:rPr>
          <w:rFonts w:hint="eastAsia" w:ascii="宋体" w:hAnsi="宋体" w:eastAsia="宋体" w:cs="宋体"/>
          <w:color w:val="auto"/>
          <w:spacing w:val="3"/>
          <w:sz w:val="24"/>
          <w:szCs w:val="24"/>
        </w:rPr>
        <w:t>称</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承包人”）于</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z w:val="24"/>
          <w:szCs w:val="24"/>
        </w:rPr>
        <w:t>日参加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名</w:t>
      </w:r>
      <w:r>
        <w:rPr>
          <w:rFonts w:hint="eastAsia" w:ascii="宋体" w:hAnsi="宋体" w:eastAsia="宋体" w:cs="宋体"/>
          <w:color w:val="auto"/>
          <w:sz w:val="24"/>
          <w:szCs w:val="24"/>
        </w:rPr>
        <w:t>称</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z w:val="24"/>
          <w:szCs w:val="24"/>
        </w:rPr>
        <w:t>（勘察</w:t>
      </w:r>
      <w:r>
        <w:rPr>
          <w:rFonts w:hint="eastAsia" w:ascii="宋体" w:hAnsi="宋体" w:eastAsia="宋体" w:cs="宋体"/>
          <w:color w:val="auto"/>
          <w:spacing w:val="-3"/>
          <w:sz w:val="24"/>
          <w:szCs w:val="24"/>
        </w:rPr>
        <w:t>或</w:t>
      </w:r>
      <w:r>
        <w:rPr>
          <w:rFonts w:hint="eastAsia" w:ascii="宋体" w:hAnsi="宋体" w:eastAsia="宋体" w:cs="宋体"/>
          <w:color w:val="auto"/>
          <w:sz w:val="24"/>
          <w:szCs w:val="24"/>
        </w:rPr>
        <w:t>设计或</w:t>
      </w:r>
      <w:r>
        <w:rPr>
          <w:rFonts w:hint="eastAsia" w:ascii="宋体" w:hAnsi="宋体" w:eastAsia="宋体" w:cs="宋体"/>
          <w:color w:val="auto"/>
          <w:spacing w:val="-3"/>
          <w:sz w:val="24"/>
          <w:szCs w:val="24"/>
        </w:rPr>
        <w:t>勘</w:t>
      </w:r>
      <w:r>
        <w:rPr>
          <w:rFonts w:hint="eastAsia" w:ascii="宋体" w:hAnsi="宋体" w:eastAsia="宋体" w:cs="宋体"/>
          <w:color w:val="auto"/>
          <w:sz w:val="24"/>
          <w:szCs w:val="24"/>
        </w:rPr>
        <w:t>察设</w:t>
      </w:r>
      <w:r>
        <w:rPr>
          <w:rFonts w:hint="eastAsia" w:ascii="宋体" w:hAnsi="宋体" w:eastAsia="宋体" w:cs="宋体"/>
          <w:color w:val="auto"/>
          <w:spacing w:val="-3"/>
          <w:sz w:val="24"/>
          <w:szCs w:val="24"/>
        </w:rPr>
        <w:t>计）</w:t>
      </w:r>
      <w:r>
        <w:rPr>
          <w:rFonts w:hint="eastAsia" w:ascii="宋体" w:hAnsi="宋体" w:eastAsia="宋体" w:cs="宋体"/>
          <w:color w:val="auto"/>
          <w:sz w:val="24"/>
          <w:szCs w:val="24"/>
        </w:rPr>
        <w:t>招标项</w:t>
      </w:r>
      <w:r>
        <w:rPr>
          <w:rFonts w:hint="eastAsia" w:ascii="宋体" w:hAnsi="宋体" w:eastAsia="宋体" w:cs="宋体"/>
          <w:color w:val="auto"/>
          <w:spacing w:val="-3"/>
          <w:sz w:val="24"/>
          <w:szCs w:val="24"/>
        </w:rPr>
        <w:t>目</w:t>
      </w:r>
      <w:r>
        <w:rPr>
          <w:rFonts w:hint="eastAsia" w:ascii="宋体" w:hAnsi="宋体" w:eastAsia="宋体" w:cs="宋体"/>
          <w:color w:val="auto"/>
          <w:sz w:val="24"/>
          <w:szCs w:val="24"/>
        </w:rPr>
        <w:t>的投标</w:t>
      </w:r>
      <w:r>
        <w:rPr>
          <w:rFonts w:hint="eastAsia" w:ascii="宋体" w:hAnsi="宋体" w:eastAsia="宋体" w:cs="宋体"/>
          <w:color w:val="auto"/>
          <w:spacing w:val="-14"/>
          <w:sz w:val="24"/>
          <w:szCs w:val="24"/>
        </w:rPr>
        <w:t>。</w:t>
      </w:r>
      <w:r>
        <w:rPr>
          <w:rFonts w:hint="eastAsia" w:ascii="宋体" w:hAnsi="宋体" w:eastAsia="宋体" w:cs="宋体"/>
          <w:color w:val="auto"/>
          <w:sz w:val="24"/>
          <w:szCs w:val="24"/>
        </w:rPr>
        <w:t>我方</w:t>
      </w:r>
      <w:r>
        <w:rPr>
          <w:rFonts w:hint="eastAsia" w:ascii="宋体" w:hAnsi="宋体" w:eastAsia="宋体" w:cs="宋体"/>
          <w:color w:val="auto"/>
          <w:spacing w:val="4"/>
          <w:sz w:val="24"/>
          <w:szCs w:val="24"/>
        </w:rPr>
        <w:t>愿</w:t>
      </w:r>
      <w:r>
        <w:rPr>
          <w:rFonts w:hint="eastAsia" w:ascii="宋体" w:hAnsi="宋体" w:eastAsia="宋体" w:cs="宋体"/>
          <w:color w:val="auto"/>
          <w:sz w:val="24"/>
          <w:szCs w:val="24"/>
        </w:rPr>
        <w:t>意无条件地、不</w:t>
      </w:r>
      <w:r>
        <w:rPr>
          <w:rFonts w:hint="eastAsia" w:ascii="宋体" w:hAnsi="宋体" w:eastAsia="宋体" w:cs="宋体"/>
          <w:color w:val="auto"/>
          <w:spacing w:val="4"/>
          <w:sz w:val="24"/>
          <w:szCs w:val="24"/>
        </w:rPr>
        <w:t>可</w:t>
      </w:r>
      <w:r>
        <w:rPr>
          <w:rFonts w:hint="eastAsia" w:ascii="宋体" w:hAnsi="宋体" w:eastAsia="宋体" w:cs="宋体"/>
          <w:color w:val="auto"/>
          <w:sz w:val="24"/>
          <w:szCs w:val="24"/>
        </w:rPr>
        <w:t>撤销地</w:t>
      </w:r>
      <w:r>
        <w:rPr>
          <w:rFonts w:hint="eastAsia" w:ascii="宋体" w:hAnsi="宋体" w:eastAsia="宋体" w:cs="宋体"/>
          <w:color w:val="auto"/>
          <w:spacing w:val="4"/>
          <w:sz w:val="24"/>
          <w:szCs w:val="24"/>
        </w:rPr>
        <w:t>就</w:t>
      </w:r>
      <w:r>
        <w:rPr>
          <w:rFonts w:hint="eastAsia" w:ascii="宋体" w:hAnsi="宋体" w:eastAsia="宋体" w:cs="宋体"/>
          <w:color w:val="auto"/>
          <w:sz w:val="24"/>
          <w:szCs w:val="24"/>
        </w:rPr>
        <w:t>承包人</w:t>
      </w:r>
      <w:r>
        <w:rPr>
          <w:rFonts w:hint="eastAsia" w:ascii="宋体" w:hAnsi="宋体" w:eastAsia="宋体" w:cs="宋体"/>
          <w:color w:val="auto"/>
          <w:spacing w:val="4"/>
          <w:sz w:val="24"/>
          <w:szCs w:val="24"/>
        </w:rPr>
        <w:t>履</w:t>
      </w:r>
      <w:r>
        <w:rPr>
          <w:rFonts w:hint="eastAsia" w:ascii="宋体" w:hAnsi="宋体" w:eastAsia="宋体" w:cs="宋体"/>
          <w:color w:val="auto"/>
          <w:sz w:val="24"/>
          <w:szCs w:val="24"/>
        </w:rPr>
        <w:t>行与你方订立的</w:t>
      </w:r>
      <w:r>
        <w:rPr>
          <w:rFonts w:hint="eastAsia" w:ascii="宋体" w:hAnsi="宋体" w:eastAsia="宋体" w:cs="宋体"/>
          <w:color w:val="auto"/>
          <w:spacing w:val="4"/>
          <w:sz w:val="24"/>
          <w:szCs w:val="24"/>
        </w:rPr>
        <w:t>合</w:t>
      </w:r>
      <w:r>
        <w:rPr>
          <w:rFonts w:hint="eastAsia" w:ascii="宋体" w:hAnsi="宋体" w:eastAsia="宋体" w:cs="宋体"/>
          <w:color w:val="auto"/>
          <w:sz w:val="24"/>
          <w:szCs w:val="24"/>
        </w:rPr>
        <w:t>同，向你方提供担</w:t>
      </w:r>
      <w:r>
        <w:rPr>
          <w:rFonts w:hint="eastAsia" w:ascii="宋体" w:hAnsi="宋体" w:eastAsia="宋体" w:cs="宋体"/>
          <w:color w:val="auto"/>
          <w:spacing w:val="-3"/>
          <w:sz w:val="24"/>
          <w:szCs w:val="24"/>
        </w:rPr>
        <w:t>保</w:t>
      </w:r>
      <w:r>
        <w:rPr>
          <w:rFonts w:hint="eastAsia" w:ascii="宋体" w:hAnsi="宋体" w:eastAsia="宋体" w:cs="宋体"/>
          <w:color w:val="auto"/>
          <w:sz w:val="24"/>
          <w:szCs w:val="24"/>
        </w:rPr>
        <w:t>。</w:t>
      </w:r>
    </w:p>
    <w:p>
      <w:pPr>
        <w:pStyle w:val="13"/>
        <w:keepNext w:val="0"/>
        <w:keepLines w:val="0"/>
        <w:pageBreakBefore w:val="0"/>
        <w:widowControl w:val="0"/>
        <w:tabs>
          <w:tab w:val="left" w:pos="6138"/>
          <w:tab w:val="left" w:pos="880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1、担保金</w:t>
      </w:r>
      <w:r>
        <w:rPr>
          <w:rFonts w:hint="eastAsia" w:ascii="宋体" w:hAnsi="宋体" w:eastAsia="宋体" w:cs="宋体"/>
          <w:color w:val="auto"/>
          <w:spacing w:val="-3"/>
          <w:sz w:val="24"/>
          <w:szCs w:val="24"/>
        </w:rPr>
        <w:t>额</w:t>
      </w:r>
      <w:r>
        <w:rPr>
          <w:rFonts w:hint="eastAsia" w:ascii="宋体" w:hAnsi="宋体" w:eastAsia="宋体" w:cs="宋体"/>
          <w:color w:val="auto"/>
          <w:sz w:val="24"/>
          <w:szCs w:val="24"/>
        </w:rPr>
        <w:t>人民</w:t>
      </w:r>
      <w:r>
        <w:rPr>
          <w:rFonts w:hint="eastAsia" w:ascii="宋体" w:hAnsi="宋体" w:eastAsia="宋体" w:cs="宋体"/>
          <w:color w:val="auto"/>
          <w:spacing w:val="-3"/>
          <w:sz w:val="24"/>
          <w:szCs w:val="24"/>
        </w:rPr>
        <w:t>币</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pacing w:val="-8"/>
          <w:sz w:val="24"/>
          <w:szCs w:val="24"/>
        </w:rPr>
        <w:t>、担保有效期自发包人与承包人签订的合同生效之日起至发包人签收</w:t>
      </w:r>
      <w:r>
        <w:rPr>
          <w:rFonts w:hint="eastAsia" w:ascii="宋体" w:hAnsi="宋体" w:eastAsia="宋体" w:cs="宋体"/>
          <w:color w:val="auto"/>
          <w:sz w:val="24"/>
          <w:szCs w:val="24"/>
        </w:rPr>
        <w:t>最后一批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勘察或设计或勘察设计</w:t>
      </w:r>
      <w:r>
        <w:rPr>
          <w:rFonts w:hint="eastAsia" w:ascii="宋体" w:hAnsi="宋体" w:eastAsia="宋体" w:cs="宋体"/>
          <w:color w:val="auto"/>
          <w:sz w:val="24"/>
          <w:szCs w:val="24"/>
        </w:rPr>
        <w:t>）</w:t>
      </w:r>
      <w:r>
        <w:rPr>
          <w:rFonts w:hint="eastAsia" w:ascii="宋体" w:hAnsi="宋体" w:eastAsia="宋体" w:cs="宋体"/>
          <w:color w:val="auto"/>
          <w:spacing w:val="-12"/>
          <w:sz w:val="24"/>
          <w:szCs w:val="24"/>
        </w:rPr>
        <w:t xml:space="preserve">成果文件之日起 </w:t>
      </w:r>
      <w:r>
        <w:rPr>
          <w:rFonts w:hint="eastAsia" w:ascii="宋体" w:hAnsi="宋体" w:eastAsia="宋体" w:cs="宋体"/>
          <w:color w:val="auto"/>
          <w:sz w:val="24"/>
          <w:szCs w:val="24"/>
        </w:rPr>
        <w:t xml:space="preserve">28 </w:t>
      </w:r>
      <w:r>
        <w:rPr>
          <w:rFonts w:hint="eastAsia" w:ascii="宋体" w:hAnsi="宋体" w:eastAsia="宋体" w:cs="宋体"/>
          <w:color w:val="auto"/>
          <w:spacing w:val="-1"/>
          <w:sz w:val="24"/>
          <w:szCs w:val="24"/>
        </w:rPr>
        <w:t>日后失效。</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pacing w:val="-6"/>
          <w:sz w:val="24"/>
          <w:szCs w:val="24"/>
        </w:rPr>
        <w:t>、在本担保有效期内，如果承包人不履行合同约定的义务或其履行不</w:t>
      </w:r>
      <w:r>
        <w:rPr>
          <w:rFonts w:hint="eastAsia" w:ascii="宋体" w:hAnsi="宋体" w:eastAsia="宋体" w:cs="宋体"/>
          <w:color w:val="auto"/>
          <w:spacing w:val="-3"/>
          <w:sz w:val="24"/>
          <w:szCs w:val="24"/>
        </w:rPr>
        <w:t>符合合同的约定，我方在收到你方以书面形式提出的在担保金额内的赔偿</w:t>
      </w:r>
      <w:r>
        <w:rPr>
          <w:rFonts w:hint="eastAsia" w:ascii="宋体" w:hAnsi="宋体" w:eastAsia="宋体" w:cs="宋体"/>
          <w:color w:val="auto"/>
          <w:spacing w:val="-15"/>
          <w:sz w:val="24"/>
          <w:szCs w:val="24"/>
        </w:rPr>
        <w:t xml:space="preserve">要求后，在 </w:t>
      </w:r>
      <w:r>
        <w:rPr>
          <w:rFonts w:hint="eastAsia" w:ascii="宋体" w:hAnsi="宋体" w:eastAsia="宋体" w:cs="宋体"/>
          <w:color w:val="auto"/>
          <w:sz w:val="24"/>
          <w:szCs w:val="24"/>
        </w:rPr>
        <w:t xml:space="preserve">7 </w:t>
      </w:r>
      <w:r>
        <w:rPr>
          <w:rFonts w:hint="eastAsia" w:ascii="宋体" w:hAnsi="宋体" w:eastAsia="宋体" w:cs="宋体"/>
          <w:color w:val="auto"/>
          <w:spacing w:val="-3"/>
          <w:sz w:val="24"/>
          <w:szCs w:val="24"/>
        </w:rPr>
        <w:t>日内无条件支付。</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4、发包人和承包人变更合同时，无论我方是否收到该变更，我方承担本担保规定的义务不变。</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7931"/>
          <w:tab w:val="left" w:pos="8488"/>
          <w:tab w:val="left" w:pos="8786"/>
          <w:tab w:val="left" w:pos="953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担保人</w:t>
      </w:r>
      <w:r>
        <w:rPr>
          <w:rFonts w:hint="eastAsia" w:ascii="宋体" w:hAnsi="宋体" w:eastAsia="宋体" w:cs="宋体"/>
          <w:color w:val="auto"/>
          <w:spacing w:val="-3"/>
          <w:sz w:val="24"/>
          <w:szCs w:val="24"/>
        </w:rPr>
        <w:t>名</w:t>
      </w:r>
      <w:r>
        <w:rPr>
          <w:rFonts w:hint="eastAsia" w:ascii="宋体" w:hAnsi="宋体" w:eastAsia="宋体" w:cs="宋体"/>
          <w:color w:val="auto"/>
          <w:sz w:val="24"/>
          <w:szCs w:val="24"/>
        </w:rPr>
        <w:t>称</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盖单位</w:t>
      </w:r>
      <w:r>
        <w:rPr>
          <w:rFonts w:hint="eastAsia" w:ascii="宋体" w:hAnsi="宋体" w:eastAsia="宋体" w:cs="宋体"/>
          <w:color w:val="auto"/>
          <w:spacing w:val="-3"/>
          <w:sz w:val="24"/>
          <w:szCs w:val="24"/>
        </w:rPr>
        <w:t>章</w:t>
      </w:r>
      <w:r>
        <w:rPr>
          <w:rFonts w:hint="eastAsia" w:ascii="宋体" w:hAnsi="宋体" w:eastAsia="宋体" w:cs="宋体"/>
          <w:color w:val="auto"/>
          <w:spacing w:val="-17"/>
          <w:sz w:val="24"/>
          <w:szCs w:val="24"/>
        </w:rPr>
        <w:t xml:space="preserve">） </w:t>
      </w: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人或</w:t>
      </w:r>
      <w:r>
        <w:rPr>
          <w:rFonts w:hint="eastAsia" w:ascii="宋体" w:hAnsi="宋体" w:eastAsia="宋体" w:cs="宋体"/>
          <w:color w:val="auto"/>
          <w:spacing w:val="-3"/>
          <w:sz w:val="24"/>
          <w:szCs w:val="24"/>
        </w:rPr>
        <w:t>其委</w:t>
      </w:r>
      <w:r>
        <w:rPr>
          <w:rFonts w:hint="eastAsia" w:ascii="宋体" w:hAnsi="宋体" w:eastAsia="宋体" w:cs="宋体"/>
          <w:color w:val="auto"/>
          <w:sz w:val="24"/>
          <w:szCs w:val="24"/>
        </w:rPr>
        <w:t>托代理人</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签字</w:t>
      </w:r>
      <w:r>
        <w:rPr>
          <w:rFonts w:hint="eastAsia" w:ascii="宋体" w:hAnsi="宋体" w:eastAsia="宋体" w:cs="宋体"/>
          <w:color w:val="auto"/>
          <w:spacing w:val="-17"/>
          <w:sz w:val="24"/>
          <w:szCs w:val="24"/>
        </w:rPr>
        <w:t xml:space="preserve">） </w:t>
      </w:r>
      <w:r>
        <w:rPr>
          <w:rFonts w:hint="eastAsia" w:ascii="宋体" w:hAnsi="宋体" w:eastAsia="宋体" w:cs="宋体"/>
          <w:color w:val="auto"/>
          <w:sz w:val="24"/>
          <w:szCs w:val="24"/>
        </w:rPr>
        <w:t xml:space="preserve">地   </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址：</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邮政编</w:t>
      </w:r>
      <w:r>
        <w:rPr>
          <w:rFonts w:hint="eastAsia" w:ascii="宋体" w:hAnsi="宋体" w:eastAsia="宋体" w:cs="宋体"/>
          <w:color w:val="auto"/>
          <w:spacing w:val="-3"/>
          <w:sz w:val="24"/>
          <w:szCs w:val="24"/>
        </w:rPr>
        <w:t>码</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3"/>
        <w:keepNext w:val="0"/>
        <w:keepLines w:val="0"/>
        <w:pageBreakBefore w:val="0"/>
        <w:widowControl w:val="0"/>
        <w:tabs>
          <w:tab w:val="left" w:pos="953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   </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话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5996"/>
          <w:tab w:val="left" w:pos="7258"/>
          <w:tab w:val="left" w:pos="851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rPr>
          <w:rFonts w:hint="eastAsia"/>
        </w:rPr>
      </w:pPr>
      <w:bookmarkStart w:id="577" w:name="_bookmark139"/>
      <w:bookmarkEnd w:id="577"/>
      <w:bookmarkStart w:id="578" w:name="附件三：从业单位法定代表人授权书"/>
      <w:bookmarkEnd w:id="578"/>
      <w:bookmarkStart w:id="579" w:name="_Toc21973"/>
      <w:r>
        <w:rPr>
          <w:rFonts w:hint="eastAsia"/>
        </w:rPr>
        <w:t>附件三：从业单位法定代表人授权书</w:t>
      </w:r>
      <w:bookmarkEnd w:id="57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从业单位</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3548"/>
          <w:tab w:val="left" w:pos="7763"/>
        </w:tabs>
        <w:kinsoku/>
        <w:wordWrap/>
        <w:overflowPunct/>
        <w:topLinePunct w:val="0"/>
        <w:autoSpaceDE w:val="0"/>
        <w:autoSpaceDN w:val="0"/>
        <w:bidi w:val="0"/>
        <w:adjustRightInd/>
        <w:snapToGrid/>
        <w:spacing w:before="0" w:after="0" w:line="44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兹授权我单</w:t>
      </w:r>
      <w:r>
        <w:rPr>
          <w:rFonts w:hint="eastAsia" w:ascii="宋体" w:hAnsi="宋体" w:eastAsia="宋体" w:cs="宋体"/>
          <w:color w:val="auto"/>
          <w:spacing w:val="7"/>
          <w:sz w:val="24"/>
          <w:szCs w:val="24"/>
        </w:rPr>
        <w:t>位</w:t>
      </w:r>
      <w:r>
        <w:rPr>
          <w:rFonts w:hint="eastAsia" w:ascii="宋体" w:hAnsi="宋体" w:eastAsia="宋体" w:cs="宋体"/>
          <w:color w:val="auto"/>
          <w:spacing w:val="7"/>
          <w:sz w:val="24"/>
          <w:szCs w:val="24"/>
          <w:u w:val="single"/>
        </w:rPr>
        <w:t xml:space="preserve"> </w:t>
      </w:r>
      <w:r>
        <w:rPr>
          <w:rFonts w:hint="eastAsia" w:ascii="宋体" w:hAnsi="宋体" w:eastAsia="宋体" w:cs="宋体"/>
          <w:color w:val="auto"/>
          <w:spacing w:val="7"/>
          <w:sz w:val="24"/>
          <w:szCs w:val="24"/>
          <w:u w:val="single"/>
        </w:rPr>
        <w:tab/>
      </w:r>
      <w:r>
        <w:rPr>
          <w:rFonts w:hint="eastAsia" w:ascii="宋体" w:hAnsi="宋体" w:eastAsia="宋体" w:cs="宋体"/>
          <w:color w:val="auto"/>
          <w:spacing w:val="4"/>
          <w:sz w:val="24"/>
          <w:szCs w:val="24"/>
        </w:rPr>
        <w:t>担</w:t>
      </w:r>
      <w:r>
        <w:rPr>
          <w:rFonts w:hint="eastAsia" w:ascii="宋体" w:hAnsi="宋体" w:eastAsia="宋体" w:cs="宋体"/>
          <w:color w:val="auto"/>
          <w:spacing w:val="7"/>
          <w:sz w:val="24"/>
          <w:szCs w:val="24"/>
        </w:rPr>
        <w:t>任</w:t>
      </w:r>
      <w:r>
        <w:rPr>
          <w:rFonts w:hint="eastAsia" w:ascii="宋体" w:hAnsi="宋体" w:eastAsia="宋体" w:cs="宋体"/>
          <w:color w:val="auto"/>
          <w:spacing w:val="7"/>
          <w:sz w:val="24"/>
          <w:szCs w:val="24"/>
          <w:u w:val="single"/>
        </w:rPr>
        <w:t xml:space="preserve"> </w:t>
      </w:r>
      <w:r>
        <w:rPr>
          <w:rFonts w:hint="eastAsia" w:ascii="宋体" w:hAnsi="宋体" w:eastAsia="宋体" w:cs="宋体"/>
          <w:color w:val="auto"/>
          <w:spacing w:val="7"/>
          <w:sz w:val="24"/>
          <w:szCs w:val="24"/>
          <w:u w:val="single"/>
        </w:rPr>
        <w:tab/>
      </w:r>
      <w:r>
        <w:rPr>
          <w:rFonts w:hint="eastAsia" w:ascii="宋体" w:hAnsi="宋体" w:eastAsia="宋体" w:cs="宋体"/>
          <w:color w:val="auto"/>
          <w:spacing w:val="4"/>
          <w:sz w:val="24"/>
          <w:szCs w:val="24"/>
        </w:rPr>
        <w:t>工程项目负</w:t>
      </w:r>
      <w:r>
        <w:rPr>
          <w:rFonts w:hint="eastAsia" w:ascii="宋体" w:hAnsi="宋体" w:eastAsia="宋体" w:cs="宋体"/>
          <w:color w:val="auto"/>
          <w:spacing w:val="-9"/>
          <w:sz w:val="24"/>
          <w:szCs w:val="24"/>
        </w:rPr>
        <w:t>责</w:t>
      </w:r>
      <w:r>
        <w:rPr>
          <w:rFonts w:hint="eastAsia" w:ascii="宋体" w:hAnsi="宋体" w:eastAsia="宋体" w:cs="宋体"/>
          <w:color w:val="auto"/>
          <w:sz w:val="24"/>
          <w:szCs w:val="24"/>
        </w:rPr>
        <w:t>人</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对</w:t>
      </w:r>
      <w:r>
        <w:rPr>
          <w:rFonts w:hint="eastAsia" w:ascii="宋体" w:hAnsi="宋体" w:eastAsia="宋体" w:cs="宋体"/>
          <w:color w:val="auto"/>
          <w:spacing w:val="-3"/>
          <w:sz w:val="24"/>
          <w:szCs w:val="24"/>
        </w:rPr>
        <w:t>该</w:t>
      </w:r>
      <w:r>
        <w:rPr>
          <w:rFonts w:hint="eastAsia" w:ascii="宋体" w:hAnsi="宋体" w:eastAsia="宋体" w:cs="宋体"/>
          <w:color w:val="auto"/>
          <w:sz w:val="24"/>
          <w:szCs w:val="24"/>
        </w:rPr>
        <w:t>工程</w:t>
      </w:r>
      <w:r>
        <w:rPr>
          <w:rFonts w:hint="eastAsia" w:ascii="宋体" w:hAnsi="宋体" w:eastAsia="宋体" w:cs="宋体"/>
          <w:color w:val="auto"/>
          <w:spacing w:val="-3"/>
          <w:sz w:val="24"/>
          <w:szCs w:val="24"/>
        </w:rPr>
        <w:t>项目</w:t>
      </w:r>
      <w:r>
        <w:rPr>
          <w:rFonts w:hint="eastAsia" w:ascii="宋体" w:hAnsi="宋体" w:eastAsia="宋体" w:cs="宋体"/>
          <w:color w:val="auto"/>
          <w:spacing w:val="3"/>
          <w:sz w:val="24"/>
          <w:szCs w:val="24"/>
        </w:rPr>
        <w:t>的</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142"/>
          <w:sz w:val="24"/>
          <w:szCs w:val="24"/>
          <w:u w:val="single"/>
        </w:rPr>
        <w:t xml:space="preserve"> </w:t>
      </w:r>
      <w:r>
        <w:rPr>
          <w:rFonts w:hint="eastAsia" w:ascii="宋体" w:hAnsi="宋体" w:eastAsia="宋体" w:cs="宋体"/>
          <w:color w:val="auto"/>
          <w:sz w:val="24"/>
          <w:szCs w:val="24"/>
        </w:rPr>
        <w:t>（勘察设</w:t>
      </w:r>
      <w:r>
        <w:rPr>
          <w:rFonts w:hint="eastAsia" w:ascii="宋体" w:hAnsi="宋体" w:eastAsia="宋体" w:cs="宋体"/>
          <w:color w:val="auto"/>
          <w:spacing w:val="-3"/>
          <w:sz w:val="24"/>
          <w:szCs w:val="24"/>
        </w:rPr>
        <w:t>计</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工作</w:t>
      </w:r>
      <w:r>
        <w:rPr>
          <w:rFonts w:hint="eastAsia" w:ascii="宋体" w:hAnsi="宋体" w:eastAsia="宋体" w:cs="宋体"/>
          <w:color w:val="auto"/>
          <w:spacing w:val="-3"/>
          <w:sz w:val="24"/>
          <w:szCs w:val="24"/>
        </w:rPr>
        <w:t>实</w:t>
      </w:r>
      <w:r>
        <w:rPr>
          <w:rFonts w:hint="eastAsia" w:ascii="宋体" w:hAnsi="宋体" w:eastAsia="宋体" w:cs="宋体"/>
          <w:color w:val="auto"/>
          <w:sz w:val="24"/>
          <w:szCs w:val="24"/>
        </w:rPr>
        <w:t>施组</w:t>
      </w:r>
      <w:r>
        <w:rPr>
          <w:rFonts w:hint="eastAsia" w:ascii="宋体" w:hAnsi="宋体" w:eastAsia="宋体" w:cs="宋体"/>
          <w:color w:val="auto"/>
          <w:spacing w:val="-3"/>
          <w:sz w:val="24"/>
          <w:szCs w:val="24"/>
        </w:rPr>
        <w:t>织管</w:t>
      </w:r>
      <w:r>
        <w:rPr>
          <w:rFonts w:hint="eastAsia" w:ascii="宋体" w:hAnsi="宋体" w:eastAsia="宋体" w:cs="宋体"/>
          <w:color w:val="auto"/>
          <w:sz w:val="24"/>
          <w:szCs w:val="24"/>
        </w:rPr>
        <w:t>理</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依</w:t>
      </w:r>
      <w:r>
        <w:rPr>
          <w:rFonts w:hint="eastAsia" w:ascii="宋体" w:hAnsi="宋体" w:eastAsia="宋体" w:cs="宋体"/>
          <w:color w:val="auto"/>
          <w:spacing w:val="-3"/>
          <w:sz w:val="24"/>
          <w:szCs w:val="24"/>
        </w:rPr>
        <w:t>据</w:t>
      </w:r>
      <w:r>
        <w:rPr>
          <w:rFonts w:hint="eastAsia" w:ascii="宋体" w:hAnsi="宋体" w:eastAsia="宋体" w:cs="宋体"/>
          <w:color w:val="auto"/>
          <w:sz w:val="24"/>
          <w:szCs w:val="24"/>
        </w:rPr>
        <w:t>国家</w:t>
      </w:r>
      <w:r>
        <w:rPr>
          <w:rFonts w:hint="eastAsia" w:ascii="宋体" w:hAnsi="宋体" w:eastAsia="宋体" w:cs="宋体"/>
          <w:color w:val="auto"/>
          <w:spacing w:val="-3"/>
          <w:sz w:val="24"/>
          <w:szCs w:val="24"/>
        </w:rPr>
        <w:t>有</w:t>
      </w:r>
      <w:r>
        <w:rPr>
          <w:rFonts w:hint="eastAsia" w:ascii="宋体" w:hAnsi="宋体" w:eastAsia="宋体" w:cs="宋体"/>
          <w:color w:val="auto"/>
          <w:sz w:val="24"/>
          <w:szCs w:val="24"/>
        </w:rPr>
        <w:t>关法律</w:t>
      </w:r>
      <w:r>
        <w:rPr>
          <w:rFonts w:hint="eastAsia" w:ascii="宋体" w:hAnsi="宋体" w:eastAsia="宋体" w:cs="宋体"/>
          <w:color w:val="auto"/>
          <w:spacing w:val="4"/>
          <w:sz w:val="24"/>
          <w:szCs w:val="24"/>
        </w:rPr>
        <w:t>法</w:t>
      </w:r>
      <w:r>
        <w:rPr>
          <w:rFonts w:hint="eastAsia" w:ascii="宋体" w:hAnsi="宋体" w:eastAsia="宋体" w:cs="宋体"/>
          <w:color w:val="auto"/>
          <w:sz w:val="24"/>
          <w:szCs w:val="24"/>
        </w:rPr>
        <w:t>规及标准规范履</w:t>
      </w:r>
      <w:r>
        <w:rPr>
          <w:rFonts w:hint="eastAsia" w:ascii="宋体" w:hAnsi="宋体" w:eastAsia="宋体" w:cs="宋体"/>
          <w:color w:val="auto"/>
          <w:spacing w:val="4"/>
          <w:sz w:val="24"/>
          <w:szCs w:val="24"/>
        </w:rPr>
        <w:t>行</w:t>
      </w:r>
      <w:r>
        <w:rPr>
          <w:rFonts w:hint="eastAsia" w:ascii="宋体" w:hAnsi="宋体" w:eastAsia="宋体" w:cs="宋体"/>
          <w:color w:val="auto"/>
          <w:sz w:val="24"/>
          <w:szCs w:val="24"/>
        </w:rPr>
        <w:t>职责，并依法对</w:t>
      </w:r>
      <w:r>
        <w:rPr>
          <w:rFonts w:hint="eastAsia" w:ascii="宋体" w:hAnsi="宋体" w:eastAsia="宋体" w:cs="宋体"/>
          <w:color w:val="auto"/>
          <w:spacing w:val="4"/>
          <w:sz w:val="24"/>
          <w:szCs w:val="24"/>
        </w:rPr>
        <w:t>设</w:t>
      </w:r>
      <w:r>
        <w:rPr>
          <w:rFonts w:hint="eastAsia" w:ascii="宋体" w:hAnsi="宋体" w:eastAsia="宋体" w:cs="宋体"/>
          <w:color w:val="auto"/>
          <w:sz w:val="24"/>
          <w:szCs w:val="24"/>
        </w:rPr>
        <w:t>计使用年限内的</w:t>
      </w:r>
      <w:r>
        <w:rPr>
          <w:rFonts w:hint="eastAsia" w:ascii="宋体" w:hAnsi="宋体" w:eastAsia="宋体" w:cs="宋体"/>
          <w:color w:val="auto"/>
          <w:spacing w:val="4"/>
          <w:sz w:val="24"/>
          <w:szCs w:val="24"/>
        </w:rPr>
        <w:t>工</w:t>
      </w:r>
      <w:r>
        <w:rPr>
          <w:rFonts w:hint="eastAsia" w:ascii="宋体" w:hAnsi="宋体" w:eastAsia="宋体" w:cs="宋体"/>
          <w:color w:val="auto"/>
          <w:sz w:val="24"/>
          <w:szCs w:val="24"/>
        </w:rPr>
        <w:t>程质量承担相应终</w:t>
      </w:r>
      <w:r>
        <w:rPr>
          <w:rFonts w:hint="eastAsia" w:ascii="宋体" w:hAnsi="宋体" w:eastAsia="宋体" w:cs="宋体"/>
          <w:color w:val="auto"/>
          <w:spacing w:val="-3"/>
          <w:sz w:val="24"/>
          <w:szCs w:val="24"/>
        </w:rPr>
        <w:t>身</w:t>
      </w:r>
      <w:r>
        <w:rPr>
          <w:rFonts w:hint="eastAsia" w:ascii="宋体" w:hAnsi="宋体" w:eastAsia="宋体" w:cs="宋体"/>
          <w:color w:val="auto"/>
          <w:sz w:val="24"/>
          <w:szCs w:val="24"/>
        </w:rPr>
        <w:t>责任。</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本授权书自授权之日起生效。</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bl>
      <w:tblPr>
        <w:tblStyle w:val="21"/>
        <w:tblW w:w="8788" w:type="dxa"/>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2189"/>
        <w:gridCol w:w="2170"/>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788" w:type="dxa"/>
            <w:gridSpan w:val="4"/>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被授权人基本情况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216"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89"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c>
          <w:tcPr>
            <w:tcW w:w="2170"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w:t>
            </w:r>
          </w:p>
        </w:tc>
        <w:tc>
          <w:tcPr>
            <w:tcW w:w="221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216"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注册执业资格</w:t>
            </w:r>
          </w:p>
        </w:tc>
        <w:tc>
          <w:tcPr>
            <w:tcW w:w="2189"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c>
          <w:tcPr>
            <w:tcW w:w="2170"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注册执业证号</w:t>
            </w:r>
          </w:p>
        </w:tc>
        <w:tc>
          <w:tcPr>
            <w:tcW w:w="221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216"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2189"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c>
          <w:tcPr>
            <w:tcW w:w="2170"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221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788" w:type="dxa"/>
            <w:gridSpan w:val="4"/>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被授权人签字：</w:t>
            </w:r>
          </w:p>
        </w:tc>
      </w:tr>
    </w:tbl>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849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授权单</w:t>
      </w:r>
      <w:r>
        <w:rPr>
          <w:rFonts w:hint="eastAsia" w:ascii="宋体" w:hAnsi="宋体" w:eastAsia="宋体" w:cs="宋体"/>
          <w:color w:val="auto"/>
          <w:spacing w:val="-3"/>
          <w:w w:val="100"/>
          <w:sz w:val="24"/>
          <w:szCs w:val="24"/>
        </w:rPr>
        <w:t>位</w:t>
      </w:r>
      <w:r>
        <w:rPr>
          <w:rFonts w:hint="eastAsia" w:ascii="宋体" w:hAnsi="宋体" w:eastAsia="宋体" w:cs="宋体"/>
          <w:color w:val="auto"/>
          <w:w w:val="100"/>
          <w:sz w:val="24"/>
          <w:szCs w:val="24"/>
        </w:rPr>
        <w:t>（盖</w:t>
      </w:r>
      <w:r>
        <w:rPr>
          <w:rFonts w:hint="eastAsia" w:ascii="宋体" w:hAnsi="宋体" w:eastAsia="宋体" w:cs="宋体"/>
          <w:color w:val="auto"/>
          <w:spacing w:val="-3"/>
          <w:w w:val="100"/>
          <w:sz w:val="24"/>
          <w:szCs w:val="24"/>
        </w:rPr>
        <w:t>章</w:t>
      </w:r>
      <w:r>
        <w:rPr>
          <w:rFonts w:hint="eastAsia" w:ascii="宋体" w:hAnsi="宋体" w:eastAsia="宋体" w:cs="宋体"/>
          <w:color w:val="auto"/>
          <w:spacing w:val="-140"/>
          <w:w w:val="100"/>
          <w:sz w:val="24"/>
          <w:szCs w:val="24"/>
        </w:rPr>
        <w:t>）</w:t>
      </w:r>
      <w:r>
        <w:rPr>
          <w:rFonts w:hint="eastAsia" w:ascii="宋体" w:hAnsi="宋体" w:eastAsia="宋体" w:cs="宋体"/>
          <w:color w:val="auto"/>
          <w:spacing w:val="-2"/>
          <w:w w:val="100"/>
          <w:sz w:val="24"/>
          <w:szCs w:val="24"/>
        </w:rPr>
        <w:t>：</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849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法定代</w:t>
      </w:r>
      <w:r>
        <w:rPr>
          <w:rFonts w:hint="eastAsia" w:ascii="宋体" w:hAnsi="宋体" w:eastAsia="宋体" w:cs="宋体"/>
          <w:color w:val="auto"/>
          <w:spacing w:val="-3"/>
          <w:w w:val="100"/>
          <w:sz w:val="24"/>
          <w:szCs w:val="24"/>
        </w:rPr>
        <w:t>表</w:t>
      </w:r>
      <w:r>
        <w:rPr>
          <w:rFonts w:hint="eastAsia" w:ascii="宋体" w:hAnsi="宋体" w:eastAsia="宋体" w:cs="宋体"/>
          <w:color w:val="auto"/>
          <w:w w:val="100"/>
          <w:sz w:val="24"/>
          <w:szCs w:val="24"/>
        </w:rPr>
        <w:t>人（</w:t>
      </w:r>
      <w:r>
        <w:rPr>
          <w:rFonts w:hint="eastAsia" w:ascii="宋体" w:hAnsi="宋体" w:eastAsia="宋体" w:cs="宋体"/>
          <w:color w:val="auto"/>
          <w:spacing w:val="-3"/>
          <w:w w:val="100"/>
          <w:sz w:val="24"/>
          <w:szCs w:val="24"/>
        </w:rPr>
        <w:t>签</w:t>
      </w:r>
      <w:r>
        <w:rPr>
          <w:rFonts w:hint="eastAsia" w:ascii="宋体" w:hAnsi="宋体" w:eastAsia="宋体" w:cs="宋体"/>
          <w:color w:val="auto"/>
          <w:w w:val="100"/>
          <w:sz w:val="24"/>
          <w:szCs w:val="24"/>
        </w:rPr>
        <w:t>字</w:t>
      </w:r>
      <w:r>
        <w:rPr>
          <w:rFonts w:hint="eastAsia" w:ascii="宋体" w:hAnsi="宋体" w:eastAsia="宋体" w:cs="宋体"/>
          <w:color w:val="auto"/>
          <w:spacing w:val="-142"/>
          <w:w w:val="100"/>
          <w:sz w:val="24"/>
          <w:szCs w:val="24"/>
        </w:rPr>
        <w:t>）</w:t>
      </w:r>
      <w:r>
        <w:rPr>
          <w:rFonts w:hint="eastAsia" w:ascii="宋体" w:hAnsi="宋体" w:eastAsia="宋体" w:cs="宋体"/>
          <w:color w:val="auto"/>
          <w:spacing w:val="2"/>
          <w:w w:val="100"/>
          <w:sz w:val="24"/>
          <w:szCs w:val="24"/>
        </w:rPr>
        <w:t>：</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3809"/>
          <w:tab w:val="left" w:pos="4368"/>
          <w:tab w:val="left" w:pos="4930"/>
          <w:tab w:val="left" w:pos="6469"/>
          <w:tab w:val="left" w:pos="7170"/>
          <w:tab w:val="left" w:pos="8152"/>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w:t>
      </w:r>
      <w:r>
        <w:rPr>
          <w:rFonts w:hint="eastAsia" w:ascii="宋体" w:hAnsi="宋体" w:eastAsia="宋体" w:cs="宋体"/>
          <w:color w:val="auto"/>
          <w:sz w:val="24"/>
          <w:szCs w:val="24"/>
        </w:rPr>
        <w:tab/>
      </w:r>
      <w:r>
        <w:rPr>
          <w:rFonts w:hint="eastAsia" w:ascii="宋体" w:hAnsi="宋体" w:eastAsia="宋体" w:cs="宋体"/>
          <w:color w:val="auto"/>
          <w:sz w:val="24"/>
          <w:szCs w:val="24"/>
        </w:rPr>
        <w:t>权</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r>
        <w:rPr>
          <w:rFonts w:hint="eastAsia" w:ascii="宋体" w:hAnsi="宋体" w:eastAsia="宋体" w:cs="宋体"/>
          <w:color w:val="auto"/>
          <w:sz w:val="24"/>
          <w:szCs w:val="24"/>
        </w:rPr>
        <w:tab/>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rPr>
          <w:rFonts w:hint="eastAsia"/>
        </w:rPr>
      </w:pPr>
      <w:bookmarkStart w:id="580" w:name="_Toc21298"/>
      <w:r>
        <w:rPr>
          <w:rFonts w:hint="eastAsia"/>
        </w:rPr>
        <w:t>附件四：项目负责人质量终身责任承诺书</w:t>
      </w:r>
      <w:bookmarkEnd w:id="580"/>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0"/>
        <w:rPr>
          <w:rFonts w:hint="eastAsia" w:ascii="宋体" w:hAnsi="宋体" w:eastAsia="宋体" w:cs="宋体"/>
          <w:b/>
          <w:color w:val="auto"/>
          <w:sz w:val="24"/>
          <w:szCs w:val="24"/>
        </w:rPr>
      </w:pPr>
      <w:bookmarkStart w:id="581" w:name="_Toc12994"/>
      <w:bookmarkStart w:id="582" w:name="_Toc2176"/>
      <w:r>
        <w:rPr>
          <w:rFonts w:hint="eastAsia" w:ascii="宋体" w:hAnsi="宋体" w:eastAsia="宋体" w:cs="宋体"/>
          <w:b/>
          <w:color w:val="auto"/>
          <w:sz w:val="24"/>
          <w:szCs w:val="24"/>
        </w:rPr>
        <w:t>（适用于勘察设计项目）</w:t>
      </w:r>
      <w:bookmarkEnd w:id="581"/>
      <w:bookmarkEnd w:id="582"/>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本人承诺在该工程建设过程中认真履行下列相应职责，并对勘察设计</w:t>
      </w:r>
      <w:r>
        <w:rPr>
          <w:rFonts w:hint="eastAsia" w:ascii="宋体" w:hAnsi="宋体" w:eastAsia="宋体" w:cs="宋体"/>
          <w:color w:val="auto"/>
          <w:spacing w:val="-3"/>
          <w:sz w:val="24"/>
          <w:szCs w:val="24"/>
        </w:rPr>
        <w:t>原因造成的质量问题承担相应终身质量责任。</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不转让所承揽的勘察设计业务，严格按照有关法律法规、规范标准、</w:t>
      </w:r>
      <w:r>
        <w:rPr>
          <w:rFonts w:hint="eastAsia" w:ascii="宋体" w:hAnsi="宋体" w:eastAsia="宋体" w:cs="宋体"/>
          <w:color w:val="auto"/>
          <w:spacing w:val="-3"/>
          <w:sz w:val="24"/>
          <w:szCs w:val="24"/>
        </w:rPr>
        <w:t>相关规章制度和勘察设计合同组织开展勘察设计工作。</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确保承担勘察设计项目的人员符合相应的职称或注册执业资格要求， </w:t>
      </w:r>
      <w:r>
        <w:rPr>
          <w:rFonts w:hint="eastAsia" w:ascii="宋体" w:hAnsi="宋体" w:eastAsia="宋体" w:cs="宋体"/>
          <w:color w:val="auto"/>
          <w:sz w:val="24"/>
          <w:szCs w:val="24"/>
        </w:rPr>
        <w:t>具备相应的专业技术能力；需派驻现场设计代表机构的项目，选派符合工</w:t>
      </w:r>
      <w:r>
        <w:rPr>
          <w:rFonts w:hint="eastAsia" w:ascii="宋体" w:hAnsi="宋体" w:eastAsia="宋体" w:cs="宋体"/>
          <w:color w:val="auto"/>
          <w:spacing w:val="-3"/>
          <w:sz w:val="24"/>
          <w:szCs w:val="24"/>
        </w:rPr>
        <w:t>程建设需要的各类专业技术人员派驻现场提供设计服务。</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4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组织建立或落实勘察设计质量管理体系，建立健全规章制度，完善图</w:t>
      </w:r>
      <w:r>
        <w:rPr>
          <w:rFonts w:hint="eastAsia" w:ascii="宋体" w:hAnsi="宋体" w:eastAsia="宋体" w:cs="宋体"/>
          <w:color w:val="auto"/>
          <w:spacing w:val="-5"/>
          <w:sz w:val="24"/>
          <w:szCs w:val="24"/>
        </w:rPr>
        <w:t>纸、技术要求等勘察设计成果审签制度。</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4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对勘察设计成果的深度和准确性负责，保证勘察设计文件符合规定的</w:t>
      </w:r>
      <w:r>
        <w:rPr>
          <w:rFonts w:hint="eastAsia" w:ascii="宋体" w:hAnsi="宋体" w:eastAsia="宋体" w:cs="宋体"/>
          <w:color w:val="auto"/>
          <w:sz w:val="24"/>
          <w:szCs w:val="24"/>
        </w:rPr>
        <w:t xml:space="preserve">深度要求，审核图纸、勘察设计文件等勘察设计成果并签字、加盖公章， </w:t>
      </w:r>
      <w:r>
        <w:rPr>
          <w:rFonts w:hint="eastAsia" w:ascii="宋体" w:hAnsi="宋体" w:eastAsia="宋体" w:cs="宋体"/>
          <w:color w:val="auto"/>
          <w:spacing w:val="-3"/>
          <w:sz w:val="24"/>
          <w:szCs w:val="24"/>
        </w:rPr>
        <w:t>尽量避免实施期间出现较大勘察设计变更。</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要求设计人员在设计文件或图纸中注明工程合理使用年限，标明采用</w:t>
      </w:r>
      <w:r>
        <w:rPr>
          <w:rFonts w:hint="eastAsia" w:ascii="宋体" w:hAnsi="宋体" w:eastAsia="宋体" w:cs="宋体"/>
          <w:color w:val="auto"/>
          <w:sz w:val="24"/>
          <w:szCs w:val="24"/>
        </w:rPr>
        <w:t>的原材料、中间产品和工程设备的规格、性能等技术指标，明确各专业工程施工方法、实体质量检查方式和技术指标要求，上述质量要求必须符合</w:t>
      </w:r>
      <w:r>
        <w:rPr>
          <w:rFonts w:hint="eastAsia" w:ascii="宋体" w:hAnsi="宋体" w:eastAsia="宋体" w:cs="宋体"/>
          <w:color w:val="auto"/>
          <w:spacing w:val="-3"/>
          <w:sz w:val="24"/>
          <w:szCs w:val="24"/>
        </w:rPr>
        <w:t>国家规定的标准及水利工程的功能需求。</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组织做好勘察设计后期服务工作，及时解决工程施工中与勘察设计工</w:t>
      </w:r>
      <w:r>
        <w:rPr>
          <w:rFonts w:hint="eastAsia" w:ascii="宋体" w:hAnsi="宋体" w:eastAsia="宋体" w:cs="宋体"/>
          <w:color w:val="auto"/>
          <w:spacing w:val="-10"/>
          <w:sz w:val="24"/>
          <w:szCs w:val="24"/>
        </w:rPr>
        <w:t xml:space="preserve">作有关问题；根据工程需要，参加重要隐蔽单元工程验收，出具地质编录， </w:t>
      </w:r>
      <w:r>
        <w:rPr>
          <w:rFonts w:hint="eastAsia" w:ascii="宋体" w:hAnsi="宋体" w:eastAsia="宋体" w:cs="宋体"/>
          <w:color w:val="auto"/>
          <w:spacing w:val="-4"/>
          <w:sz w:val="24"/>
          <w:szCs w:val="24"/>
        </w:rPr>
        <w:t>包括在工程开工前，向监理和施工等单位进行技术交底，并解答勘察设计</w:t>
      </w:r>
      <w:r>
        <w:rPr>
          <w:rFonts w:hint="eastAsia" w:ascii="宋体" w:hAnsi="宋体" w:eastAsia="宋体" w:cs="宋体"/>
          <w:color w:val="auto"/>
          <w:spacing w:val="-7"/>
          <w:sz w:val="24"/>
          <w:szCs w:val="24"/>
        </w:rPr>
        <w:t xml:space="preserve">相关问题；解决施工中的勘察设计问题，按照规定要求办理设计变更手续； </w:t>
      </w:r>
      <w:r>
        <w:rPr>
          <w:rFonts w:hint="eastAsia" w:ascii="宋体" w:hAnsi="宋体" w:eastAsia="宋体" w:cs="宋体"/>
          <w:color w:val="auto"/>
          <w:spacing w:val="-3"/>
          <w:sz w:val="24"/>
          <w:szCs w:val="24"/>
        </w:rPr>
        <w:t>参加法人验收和政府验收，主持编写勘察设计工作报告并审核签字，就工程是否满足设计要求提出明确结论，并在验收成果文件上签字、盖章。</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4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确保工程勘察设计资料收集真实、准确、完整，签章手续齐全，及时</w:t>
      </w:r>
      <w:r>
        <w:rPr>
          <w:rFonts w:hint="eastAsia" w:ascii="宋体" w:hAnsi="宋体" w:eastAsia="宋体" w:cs="宋体"/>
          <w:color w:val="auto"/>
          <w:spacing w:val="-2"/>
          <w:sz w:val="24"/>
          <w:szCs w:val="24"/>
        </w:rPr>
        <w:t>整理移交并归档。</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履行其他法律法规和规程规范中规定的职责。</w:t>
      </w:r>
    </w:p>
    <w:p>
      <w:pPr>
        <w:pStyle w:val="13"/>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textAlignment w:val="auto"/>
        <w:rPr>
          <w:rFonts w:hint="eastAsia" w:ascii="宋体" w:hAnsi="宋体" w:eastAsia="宋体" w:cs="宋体"/>
          <w:color w:val="auto"/>
          <w:spacing w:val="-3"/>
          <w:sz w:val="24"/>
          <w:szCs w:val="24"/>
        </w:rPr>
      </w:pPr>
      <w:r>
        <w:rPr>
          <w:rFonts w:hint="eastAsia" w:ascii="宋体" w:hAnsi="宋体" w:eastAsia="宋体" w:cs="宋体"/>
          <w:color w:val="auto"/>
          <w:sz w:val="24"/>
          <w:szCs w:val="24"/>
        </w:rPr>
        <w:t>本承诺书一式四份，一份在办理质量监督手续时提交质量监督机构； 一份在竣工验收时提交竣工验收主持单位，与竣工验收鉴定书等资料一起</w:t>
      </w:r>
      <w:r>
        <w:rPr>
          <w:rFonts w:hint="eastAsia" w:ascii="宋体" w:hAnsi="宋体" w:eastAsia="宋体" w:cs="宋体"/>
          <w:color w:val="auto"/>
          <w:spacing w:val="-8"/>
          <w:sz w:val="24"/>
          <w:szCs w:val="24"/>
        </w:rPr>
        <w:t xml:space="preserve">作为永久档案保存；一份由项目法人作为工程建设永久档案进行归档保存； </w:t>
      </w:r>
      <w:r>
        <w:rPr>
          <w:rFonts w:hint="eastAsia" w:ascii="宋体" w:hAnsi="宋体" w:eastAsia="宋体" w:cs="宋体"/>
          <w:color w:val="auto"/>
          <w:spacing w:val="-3"/>
          <w:sz w:val="24"/>
          <w:szCs w:val="24"/>
        </w:rPr>
        <w:t>一份由承诺人自行保存。</w:t>
      </w:r>
    </w:p>
    <w:p>
      <w:pPr>
        <w:pStyle w:val="13"/>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68" w:firstLineChars="200"/>
        <w:textAlignment w:val="auto"/>
        <w:rPr>
          <w:rFonts w:hint="eastAsia" w:ascii="宋体" w:hAnsi="宋体" w:eastAsia="宋体" w:cs="宋体"/>
          <w:color w:val="auto"/>
          <w:spacing w:val="-3"/>
          <w:sz w:val="24"/>
          <w:szCs w:val="24"/>
        </w:rPr>
      </w:pPr>
    </w:p>
    <w:p>
      <w:pPr>
        <w:pStyle w:val="13"/>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pacing w:val="55"/>
          <w:sz w:val="24"/>
          <w:szCs w:val="24"/>
        </w:rPr>
        <w:t>承诺人签</w:t>
      </w:r>
      <w:r>
        <w:rPr>
          <w:rFonts w:hint="eastAsia" w:ascii="宋体" w:hAnsi="宋体" w:eastAsia="宋体" w:cs="宋体"/>
          <w:color w:val="auto"/>
          <w:spacing w:val="58"/>
          <w:sz w:val="24"/>
          <w:szCs w:val="24"/>
        </w:rPr>
        <w:t>字</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身 份 证</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号</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注册执</w:t>
      </w:r>
      <w:r>
        <w:rPr>
          <w:rFonts w:hint="eastAsia" w:ascii="宋体" w:hAnsi="宋体" w:eastAsia="宋体" w:cs="宋体"/>
          <w:color w:val="auto"/>
          <w:spacing w:val="-3"/>
          <w:sz w:val="24"/>
          <w:szCs w:val="24"/>
        </w:rPr>
        <w:t>业</w:t>
      </w:r>
      <w:r>
        <w:rPr>
          <w:rFonts w:hint="eastAsia" w:ascii="宋体" w:hAnsi="宋体" w:eastAsia="宋体" w:cs="宋体"/>
          <w:color w:val="auto"/>
          <w:sz w:val="24"/>
          <w:szCs w:val="24"/>
        </w:rPr>
        <w:t>资格：</w:t>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pacing w:val="120"/>
          <w:sz w:val="24"/>
          <w:szCs w:val="24"/>
          <w:u w:val="single"/>
        </w:rPr>
      </w:pPr>
      <w:r>
        <w:rPr>
          <w:rFonts w:hint="eastAsia" w:ascii="宋体" w:hAnsi="宋体" w:eastAsia="宋体" w:cs="宋体"/>
          <w:color w:val="auto"/>
          <w:sz w:val="24"/>
          <w:szCs w:val="24"/>
        </w:rPr>
        <w:t>注册执</w:t>
      </w:r>
      <w:r>
        <w:rPr>
          <w:rFonts w:hint="eastAsia" w:ascii="宋体" w:hAnsi="宋体" w:eastAsia="宋体" w:cs="宋体"/>
          <w:color w:val="auto"/>
          <w:spacing w:val="-3"/>
          <w:sz w:val="24"/>
          <w:szCs w:val="24"/>
        </w:rPr>
        <w:t>业</w:t>
      </w:r>
      <w:r>
        <w:rPr>
          <w:rFonts w:hint="eastAsia" w:ascii="宋体" w:hAnsi="宋体" w:eastAsia="宋体" w:cs="宋体"/>
          <w:color w:val="auto"/>
          <w:sz w:val="24"/>
          <w:szCs w:val="24"/>
        </w:rPr>
        <w:t>证号：</w:t>
      </w:r>
      <w:r>
        <w:rPr>
          <w:rFonts w:hint="eastAsia" w:ascii="宋体" w:hAnsi="宋体" w:eastAsia="宋体" w:cs="宋体"/>
          <w:color w:val="auto"/>
          <w:spacing w:val="55"/>
          <w:sz w:val="24"/>
          <w:szCs w:val="24"/>
          <w:u w:val="single"/>
        </w:rPr>
        <w:t xml:space="preserve">        </w:t>
      </w:r>
      <w:r>
        <w:rPr>
          <w:rFonts w:hint="eastAsia" w:cs="宋体"/>
          <w:color w:val="auto"/>
          <w:spacing w:val="55"/>
          <w:sz w:val="24"/>
          <w:szCs w:val="24"/>
          <w:u w:val="single"/>
          <w:lang w:val="en-US" w:eastAsia="zh-CN"/>
        </w:rPr>
        <w:t xml:space="preserve">   </w:t>
      </w:r>
      <w:r>
        <w:rPr>
          <w:rFonts w:hint="eastAsia" w:ascii="宋体" w:hAnsi="宋体" w:eastAsia="宋体" w:cs="宋体"/>
          <w:color w:val="auto"/>
          <w:spacing w:val="120"/>
          <w:sz w:val="24"/>
          <w:szCs w:val="24"/>
          <w:u w:val="single"/>
        </w:rPr>
        <w:t xml:space="preserve"> </w:t>
      </w:r>
    </w:p>
    <w:p>
      <w:pPr>
        <w:pStyle w:val="13"/>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pacing w:val="55"/>
          <w:sz w:val="24"/>
          <w:szCs w:val="24"/>
        </w:rPr>
        <w:t>职称及专</w:t>
      </w:r>
      <w:r>
        <w:rPr>
          <w:rFonts w:hint="eastAsia" w:ascii="宋体" w:hAnsi="宋体" w:eastAsia="宋体" w:cs="宋体"/>
          <w:color w:val="auto"/>
          <w:spacing w:val="58"/>
          <w:sz w:val="24"/>
          <w:szCs w:val="24"/>
        </w:rPr>
        <w:t>业</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 字 日</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期</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5"/>
          <w:sz w:val="24"/>
          <w:szCs w:val="24"/>
        </w:rPr>
        <w:t>：</w:t>
      </w:r>
      <w:r>
        <w:rPr>
          <w:rFonts w:hint="eastAsia" w:ascii="宋体" w:hAnsi="宋体" w:eastAsia="宋体" w:cs="宋体"/>
          <w:color w:val="auto"/>
          <w:spacing w:val="-5"/>
          <w:sz w:val="24"/>
          <w:szCs w:val="24"/>
          <w:u w:val="single"/>
        </w:rPr>
        <w:t xml:space="preserve"> </w:t>
      </w:r>
      <w:r>
        <w:rPr>
          <w:rFonts w:hint="eastAsia" w:cs="宋体"/>
          <w:color w:val="auto"/>
          <w:spacing w:val="-5"/>
          <w:sz w:val="24"/>
          <w:szCs w:val="24"/>
          <w:u w:val="single"/>
          <w:lang w:val="en-US" w:eastAsia="zh-CN"/>
        </w:rPr>
        <w:t xml:space="preserve">   </w:t>
      </w:r>
      <w:r>
        <w:rPr>
          <w:rFonts w:hint="eastAsia" w:ascii="宋体" w:hAnsi="宋体" w:eastAsia="宋体" w:cs="宋体"/>
          <w:color w:val="auto"/>
          <w:spacing w:val="3"/>
          <w:sz w:val="24"/>
          <w:szCs w:val="24"/>
        </w:rPr>
        <w:t>年</w:t>
      </w:r>
      <w:r>
        <w:rPr>
          <w:rFonts w:hint="eastAsia" w:ascii="宋体" w:hAnsi="宋体" w:eastAsia="宋体" w:cs="宋体"/>
          <w:color w:val="auto"/>
          <w:spacing w:val="3"/>
          <w:sz w:val="24"/>
          <w:szCs w:val="24"/>
          <w:u w:val="single"/>
        </w:rPr>
        <w:t xml:space="preserve"> </w:t>
      </w:r>
      <w:r>
        <w:rPr>
          <w:rFonts w:hint="eastAsia" w:cs="宋体"/>
          <w:color w:val="auto"/>
          <w:spacing w:val="3"/>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pacing w:val="126"/>
          <w:sz w:val="24"/>
          <w:szCs w:val="24"/>
          <w:u w:val="single"/>
        </w:rPr>
        <w:t xml:space="preserve"> </w:t>
      </w:r>
      <w:r>
        <w:rPr>
          <w:rFonts w:hint="eastAsia" w:cs="宋体"/>
          <w:color w:val="auto"/>
          <w:spacing w:val="126"/>
          <w:sz w:val="24"/>
          <w:szCs w:val="24"/>
          <w:u w:val="single"/>
          <w:lang w:val="en-US" w:eastAsia="zh-CN"/>
        </w:rPr>
        <w:t xml:space="preserve">   </w:t>
      </w:r>
      <w:r>
        <w:rPr>
          <w:rFonts w:hint="eastAsia" w:ascii="宋体" w:hAnsi="宋体" w:eastAsia="宋体" w:cs="宋体"/>
          <w:color w:val="auto"/>
          <w:spacing w:val="-16"/>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00" w:firstLineChars="200"/>
        <w:textAlignment w:val="auto"/>
        <w:rPr>
          <w:rFonts w:hint="eastAsia" w:ascii="宋体" w:hAnsi="宋体" w:eastAsia="宋体" w:cs="宋体"/>
          <w:color w:val="auto"/>
          <w:sz w:val="40"/>
          <w:szCs w:val="40"/>
        </w:rPr>
      </w:pPr>
    </w:p>
    <w:p>
      <w:pPr>
        <w:pStyle w:val="3"/>
        <w:bidi w:val="0"/>
        <w:rPr>
          <w:rFonts w:hint="eastAsia" w:ascii="微软雅黑" w:hAnsi="微软雅黑" w:eastAsia="微软雅黑" w:cs="微软雅黑"/>
          <w:sz w:val="96"/>
          <w:szCs w:val="260"/>
        </w:rPr>
      </w:pPr>
      <w:bookmarkStart w:id="583" w:name="第二卷"/>
      <w:bookmarkEnd w:id="583"/>
      <w:bookmarkStart w:id="584" w:name="_bookmark140"/>
      <w:bookmarkEnd w:id="584"/>
      <w:bookmarkStart w:id="585" w:name="_Toc18891"/>
      <w:bookmarkStart w:id="586" w:name="_Toc28971"/>
      <w:r>
        <w:rPr>
          <w:rFonts w:hint="eastAsia" w:ascii="微软雅黑" w:hAnsi="微软雅黑" w:eastAsia="微软雅黑" w:cs="微软雅黑"/>
          <w:sz w:val="96"/>
          <w:szCs w:val="260"/>
        </w:rPr>
        <w:t>第二卷</w:t>
      </w:r>
      <w:bookmarkEnd w:id="585"/>
      <w:bookmarkEnd w:id="586"/>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00" w:firstLineChars="200"/>
        <w:textAlignment w:val="auto"/>
        <w:rPr>
          <w:rFonts w:hint="eastAsia" w:ascii="宋体" w:hAnsi="宋体" w:eastAsia="宋体" w:cs="宋体"/>
          <w:color w:val="auto"/>
          <w:sz w:val="40"/>
          <w:szCs w:val="40"/>
        </w:rPr>
        <w:sectPr>
          <w:pgSz w:w="11910" w:h="16840"/>
          <w:pgMar w:top="1440" w:right="1080" w:bottom="1440" w:left="1080" w:header="680" w:footer="680" w:gutter="0"/>
          <w:pgNumType w:fmt="decimal"/>
          <w:cols w:space="0" w:num="1"/>
          <w:rtlGutter w:val="0"/>
          <w:docGrid w:linePitch="0" w:charSpace="0"/>
        </w:sectPr>
      </w:pPr>
    </w:p>
    <w:p>
      <w:pPr>
        <w:pStyle w:val="3"/>
        <w:bidi w:val="0"/>
        <w:rPr>
          <w:rFonts w:hint="eastAsia"/>
        </w:rPr>
      </w:pPr>
      <w:bookmarkStart w:id="587" w:name="第五章 发包人要求"/>
      <w:bookmarkEnd w:id="587"/>
      <w:bookmarkStart w:id="588" w:name="_bookmark141"/>
      <w:bookmarkEnd w:id="588"/>
      <w:bookmarkStart w:id="589" w:name="_Toc24632"/>
      <w:bookmarkStart w:id="590" w:name="_Toc28019"/>
      <w:r>
        <w:rPr>
          <w:rFonts w:hint="eastAsia"/>
        </w:rPr>
        <w:t>第五章  发包人要求</w:t>
      </w:r>
      <w:bookmarkEnd w:id="589"/>
      <w:bookmarkEnd w:id="590"/>
      <w:r>
        <w:rPr>
          <w:rFonts w:hint="eastAsia"/>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（一）项目名称：</w:t>
      </w:r>
      <w:r>
        <w:rPr>
          <w:rFonts w:hint="eastAsia" w:cs="宋体"/>
          <w:color w:val="auto"/>
          <w:sz w:val="24"/>
          <w:szCs w:val="24"/>
          <w:lang w:eastAsia="zh-CN"/>
        </w:rPr>
        <w:t>江华县高标准农田建设项目（2024国债新增）勘察设计（第二次）</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（二）项目概况及主要数据：</w:t>
      </w:r>
      <w:r>
        <w:rPr>
          <w:rFonts w:hint="eastAsia" w:cs="宋体"/>
          <w:color w:val="auto"/>
          <w:sz w:val="24"/>
          <w:szCs w:val="24"/>
          <w:u w:val="single"/>
          <w:lang w:val="en-US" w:eastAsia="zh-CN"/>
        </w:rPr>
        <w:t xml:space="preserve">                            </w:t>
      </w:r>
      <w:r>
        <w:rPr>
          <w:rFonts w:hint="eastAsia" w:ascii="宋体" w:hAnsi="宋体" w:eastAsia="宋体" w:cs="宋体"/>
          <w:color w:val="auto"/>
          <w:spacing w:val="-2"/>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三）招标范围：包括本项目的现状勘察（收集项目区基础资料和实地测量，项目区内拟建的骨干沟渠、道路应当测量现状平面图和纵横断面</w:t>
      </w:r>
      <w:r>
        <w:rPr>
          <w:rFonts w:hint="eastAsia" w:ascii="宋体" w:hAnsi="宋体" w:eastAsia="宋体" w:cs="宋体"/>
          <w:color w:val="auto"/>
          <w:spacing w:val="7"/>
          <w:sz w:val="24"/>
          <w:szCs w:val="24"/>
        </w:rPr>
        <w:t xml:space="preserve">图，比例尺不小于 </w:t>
      </w:r>
      <w:r>
        <w:rPr>
          <w:rFonts w:hint="eastAsia" w:ascii="宋体" w:hAnsi="宋体" w:eastAsia="宋体" w:cs="宋体"/>
          <w:color w:val="auto"/>
          <w:sz w:val="24"/>
          <w:szCs w:val="24"/>
        </w:rPr>
        <w:t>1：2000；项目区内拟建的土地平整、塘、坝等重点工</w:t>
      </w:r>
      <w:r>
        <w:rPr>
          <w:rFonts w:hint="eastAsia" w:ascii="宋体" w:hAnsi="宋体" w:eastAsia="宋体" w:cs="宋体"/>
          <w:color w:val="auto"/>
          <w:w w:val="100"/>
          <w:sz w:val="24"/>
          <w:szCs w:val="24"/>
        </w:rPr>
        <w:t>程应测量其地形图，比例尺不小于</w:t>
      </w:r>
      <w:r>
        <w:rPr>
          <w:rFonts w:hint="eastAsia" w:ascii="宋体" w:hAnsi="宋体" w:eastAsia="宋体" w:cs="宋体"/>
          <w:color w:val="auto"/>
          <w:sz w:val="24"/>
          <w:szCs w:val="24"/>
        </w:rPr>
        <w:t xml:space="preserve"> </w:t>
      </w:r>
      <w:r>
        <w:rPr>
          <w:rFonts w:hint="eastAsia" w:ascii="宋体" w:hAnsi="宋体" w:eastAsia="宋体" w:cs="宋体"/>
          <w:color w:val="auto"/>
          <w:spacing w:val="-2"/>
          <w:w w:val="100"/>
          <w:sz w:val="24"/>
          <w:szCs w:val="24"/>
        </w:rPr>
        <w:t>1</w:t>
      </w:r>
      <w:r>
        <w:rPr>
          <w:rFonts w:hint="eastAsia" w:ascii="宋体" w:hAnsi="宋体" w:eastAsia="宋体" w:cs="宋体"/>
          <w:color w:val="auto"/>
          <w:spacing w:val="2"/>
          <w:w w:val="100"/>
          <w:sz w:val="24"/>
          <w:szCs w:val="24"/>
        </w:rPr>
        <w:t>：</w:t>
      </w:r>
      <w:r>
        <w:rPr>
          <w:rFonts w:hint="eastAsia" w:ascii="宋体" w:hAnsi="宋体" w:eastAsia="宋体" w:cs="宋体"/>
          <w:color w:val="auto"/>
          <w:spacing w:val="-2"/>
          <w:w w:val="100"/>
          <w:sz w:val="24"/>
          <w:szCs w:val="24"/>
        </w:rPr>
        <w:t>50</w:t>
      </w:r>
      <w:r>
        <w:rPr>
          <w:rFonts w:hint="eastAsia" w:ascii="宋体" w:hAnsi="宋体" w:eastAsia="宋体" w:cs="宋体"/>
          <w:color w:val="auto"/>
          <w:w w:val="100"/>
          <w:sz w:val="24"/>
          <w:szCs w:val="24"/>
        </w:rPr>
        <w:t>0.</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，规划设计任务，编制初步设</w:t>
      </w:r>
      <w:r>
        <w:rPr>
          <w:rFonts w:hint="eastAsia" w:ascii="宋体" w:hAnsi="宋体" w:eastAsia="宋体" w:cs="宋体"/>
          <w:color w:val="auto"/>
          <w:spacing w:val="2"/>
          <w:w w:val="100"/>
          <w:sz w:val="24"/>
          <w:szCs w:val="24"/>
        </w:rPr>
        <w:t>计文件</w:t>
      </w:r>
      <w:r>
        <w:rPr>
          <w:rFonts w:hint="eastAsia" w:ascii="宋体" w:hAnsi="宋体" w:eastAsia="宋体" w:cs="宋体"/>
          <w:color w:val="auto"/>
          <w:spacing w:val="4"/>
          <w:w w:val="100"/>
          <w:sz w:val="24"/>
          <w:szCs w:val="24"/>
        </w:rPr>
        <w:t>（</w:t>
      </w:r>
      <w:r>
        <w:rPr>
          <w:rFonts w:hint="eastAsia" w:ascii="宋体" w:hAnsi="宋体" w:eastAsia="宋体" w:cs="宋体"/>
          <w:color w:val="auto"/>
          <w:spacing w:val="2"/>
          <w:w w:val="100"/>
          <w:sz w:val="24"/>
          <w:szCs w:val="24"/>
        </w:rPr>
        <w:t>含概算</w:t>
      </w:r>
      <w:r>
        <w:rPr>
          <w:rFonts w:hint="eastAsia" w:ascii="宋体" w:hAnsi="宋体" w:eastAsia="宋体" w:cs="宋体"/>
          <w:color w:val="auto"/>
          <w:spacing w:val="-137"/>
          <w:w w:val="100"/>
          <w:sz w:val="24"/>
          <w:szCs w:val="24"/>
        </w:rPr>
        <w:t>）</w:t>
      </w:r>
      <w:r>
        <w:rPr>
          <w:rFonts w:hint="eastAsia" w:ascii="宋体" w:hAnsi="宋体" w:eastAsia="宋体" w:cs="宋体"/>
          <w:color w:val="auto"/>
          <w:spacing w:val="2"/>
          <w:w w:val="100"/>
          <w:sz w:val="24"/>
          <w:szCs w:val="24"/>
        </w:rPr>
        <w:t>，完成施工设计（含预算</w:t>
      </w:r>
      <w:r>
        <w:rPr>
          <w:rFonts w:hint="eastAsia" w:ascii="宋体" w:hAnsi="宋体" w:eastAsia="宋体" w:cs="宋体"/>
          <w:color w:val="auto"/>
          <w:spacing w:val="-137"/>
          <w:w w:val="100"/>
          <w:sz w:val="24"/>
          <w:szCs w:val="24"/>
        </w:rPr>
        <w:t>）</w:t>
      </w:r>
      <w:r>
        <w:rPr>
          <w:rFonts w:hint="eastAsia" w:ascii="宋体" w:hAnsi="宋体" w:eastAsia="宋体" w:cs="宋体"/>
          <w:color w:val="auto"/>
          <w:spacing w:val="1"/>
          <w:w w:val="100"/>
          <w:sz w:val="24"/>
          <w:szCs w:val="24"/>
        </w:rPr>
        <w:t>，做好施工图交底和施工过程</w:t>
      </w:r>
      <w:r>
        <w:rPr>
          <w:rFonts w:hint="eastAsia" w:ascii="宋体" w:hAnsi="宋体" w:eastAsia="宋体" w:cs="宋体"/>
          <w:color w:val="auto"/>
          <w:spacing w:val="-3"/>
          <w:sz w:val="24"/>
          <w:szCs w:val="24"/>
        </w:rPr>
        <w:t>服务，并配合招标人进行项目竣工验收以及招标人要求的其他相关工作。</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（四）设计要求、质量和标准</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初步设计报告须包括：项目区概况、水土资源条件、建设任务及设计方案、建设管理及施组织设计、环境保护设计、概算、经济评价等内容。投资概算参照湖南省相关行业主管部门颁发的概（预）算编制规定及现行定额执行。主要材料价格及工价参照当地建设行政主管部门发布的指导价格执行；</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2、应完成项目建设上图入库、信息测绘、收集和整理工作，要求提供项目电子报备所需的经纬度、边界四至、拐点坐标等数据；</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3、中标人在规定的时间内向招标人提交资料及文件，并对其完整性、正确性、真实性负责；</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pacing w:val="-12"/>
          <w:sz w:val="24"/>
          <w:szCs w:val="24"/>
        </w:rPr>
        <w:t xml:space="preserve">、初步设计成果：包括初步设计报告纸质版 </w:t>
      </w:r>
      <w:r>
        <w:rPr>
          <w:rFonts w:hint="eastAsia" w:ascii="宋体" w:hAnsi="宋体" w:eastAsia="宋体" w:cs="宋体"/>
          <w:color w:val="auto"/>
          <w:sz w:val="24"/>
          <w:szCs w:val="24"/>
        </w:rPr>
        <w:t>10</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7"/>
          <w:sz w:val="24"/>
          <w:szCs w:val="24"/>
        </w:rPr>
        <w:t xml:space="preserve">份、设计图纸质版 </w:t>
      </w:r>
      <w:r>
        <w:rPr>
          <w:rFonts w:hint="eastAsia" w:ascii="宋体" w:hAnsi="宋体" w:eastAsia="宋体" w:cs="宋体"/>
          <w:color w:val="auto"/>
          <w:sz w:val="24"/>
          <w:szCs w:val="24"/>
        </w:rPr>
        <w:t>10份、概</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预）</w:t>
      </w:r>
      <w:r>
        <w:rPr>
          <w:rFonts w:hint="eastAsia" w:ascii="宋体" w:hAnsi="宋体" w:eastAsia="宋体" w:cs="宋体"/>
          <w:color w:val="auto"/>
          <w:spacing w:val="-2"/>
          <w:sz w:val="24"/>
          <w:szCs w:val="24"/>
        </w:rPr>
        <w:t>算书纸质版</w:t>
      </w:r>
      <w:r>
        <w:rPr>
          <w:rFonts w:hint="eastAsia" w:ascii="宋体" w:hAnsi="宋体" w:eastAsia="宋体" w:cs="宋体"/>
          <w:color w:val="auto"/>
          <w:sz w:val="24"/>
          <w:szCs w:val="24"/>
        </w:rPr>
        <w:t>10</w:t>
      </w:r>
      <w:r>
        <w:rPr>
          <w:rFonts w:hint="eastAsia" w:ascii="宋体" w:hAnsi="宋体" w:eastAsia="宋体" w:cs="宋体"/>
          <w:color w:val="auto"/>
          <w:spacing w:val="-2"/>
          <w:sz w:val="24"/>
          <w:szCs w:val="24"/>
        </w:rPr>
        <w:t>份及电子版等材料；</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5、中标人交付初步设计资料及文件后，须参加有关的设计审查，并根据审查结论负责对不超出原定范围10%内容做必要修改；</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6、项目设计变更按省中心有关文件的规定执行。</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（五）工期及验收</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pacing w:val="-5"/>
          <w:sz w:val="24"/>
          <w:szCs w:val="24"/>
        </w:rPr>
        <w:t>、设计周期</w:t>
      </w:r>
      <w:r>
        <w:rPr>
          <w:rFonts w:hint="eastAsia" w:ascii="宋体" w:hAnsi="宋体" w:eastAsia="宋体" w:cs="宋体"/>
          <w:color w:val="auto"/>
          <w:spacing w:val="-5"/>
          <w:sz w:val="24"/>
          <w:szCs w:val="24"/>
          <w:highlight w:val="none"/>
        </w:rPr>
        <w:t>：</w:t>
      </w:r>
      <w:r>
        <w:rPr>
          <w:rFonts w:hint="eastAsia" w:cs="宋体"/>
          <w:color w:val="auto"/>
          <w:spacing w:val="-5"/>
          <w:sz w:val="24"/>
          <w:szCs w:val="24"/>
          <w:highlight w:val="none"/>
          <w:lang w:val="en-US" w:eastAsia="zh-CN"/>
        </w:rPr>
        <w:t>双方</w:t>
      </w:r>
      <w:r>
        <w:rPr>
          <w:rFonts w:hint="eastAsia" w:ascii="宋体" w:hAnsi="宋体" w:eastAsia="宋体" w:cs="宋体"/>
          <w:color w:val="auto"/>
          <w:spacing w:val="-5"/>
          <w:sz w:val="24"/>
          <w:szCs w:val="24"/>
          <w:highlight w:val="none"/>
        </w:rPr>
        <w:t>合同签订之日起</w:t>
      </w:r>
      <w:r>
        <w:rPr>
          <w:rFonts w:hint="eastAsia" w:cs="宋体"/>
          <w:color w:val="auto"/>
          <w:spacing w:val="-5"/>
          <w:sz w:val="24"/>
          <w:szCs w:val="24"/>
          <w:highlight w:val="none"/>
          <w:lang w:val="en-US" w:eastAsia="zh-CN"/>
        </w:rPr>
        <w:t>20</w:t>
      </w:r>
      <w:r>
        <w:rPr>
          <w:rFonts w:hint="eastAsia" w:ascii="宋体" w:hAnsi="宋体" w:eastAsia="宋体" w:cs="宋体"/>
          <w:color w:val="auto"/>
          <w:spacing w:val="-5"/>
          <w:sz w:val="24"/>
          <w:szCs w:val="24"/>
          <w:highlight w:val="none"/>
        </w:rPr>
        <w:t>天内完工并提交</w:t>
      </w:r>
      <w:r>
        <w:rPr>
          <w:rFonts w:hint="eastAsia" w:ascii="宋体" w:hAnsi="宋体" w:eastAsia="宋体" w:cs="宋体"/>
          <w:color w:val="auto"/>
          <w:spacing w:val="-4"/>
          <w:sz w:val="24"/>
          <w:szCs w:val="24"/>
          <w:highlight w:val="none"/>
        </w:rPr>
        <w:t>完成初步设计文件，并协助建设单位完成项目评审和初步设计批复。</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2、验收：按照湘农发【202</w:t>
      </w:r>
      <w:r>
        <w:rPr>
          <w:rFonts w:hint="eastAsia" w:cs="宋体"/>
          <w:color w:val="auto"/>
          <w:sz w:val="24"/>
          <w:szCs w:val="24"/>
          <w:lang w:val="en-US" w:eastAsia="zh-CN"/>
        </w:rPr>
        <w:t>3</w:t>
      </w: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 xml:space="preserve"> 号文件，由市州农业农村局组织专家进行评审通过。</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（六）适用法规政策目录</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1、《中华人民共和国土地管理法》；</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2、湘农发【202</w:t>
      </w:r>
      <w:r>
        <w:rPr>
          <w:rFonts w:hint="eastAsia" w:cs="宋体"/>
          <w:color w:val="auto"/>
          <w:sz w:val="24"/>
          <w:szCs w:val="24"/>
          <w:lang w:val="en-US" w:eastAsia="zh-CN"/>
        </w:rPr>
        <w:t>3</w:t>
      </w: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号文件；</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92"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3</w:t>
      </w:r>
      <w:r>
        <w:rPr>
          <w:rFonts w:hint="eastAsia" w:ascii="宋体" w:hAnsi="宋体" w:eastAsia="宋体" w:cs="宋体"/>
          <w:color w:val="auto"/>
          <w:spacing w:val="-29"/>
          <w:sz w:val="24"/>
          <w:szCs w:val="24"/>
        </w:rPr>
        <w:t>、《农田建设项目管理办法》、《高标准农田建设通则》、《湖南省高标</w:t>
      </w:r>
      <w:r>
        <w:rPr>
          <w:rFonts w:hint="eastAsia" w:ascii="宋体" w:hAnsi="宋体" w:eastAsia="宋体" w:cs="宋体"/>
          <w:color w:val="auto"/>
          <w:spacing w:val="-10"/>
          <w:sz w:val="24"/>
          <w:szCs w:val="24"/>
        </w:rPr>
        <w:t>准农田建设地方标准》有关要</w:t>
      </w:r>
      <w:r>
        <w:rPr>
          <w:rFonts w:hint="eastAsia" w:ascii="宋体" w:hAnsi="宋体" w:eastAsia="宋体" w:cs="宋体"/>
          <w:color w:val="auto"/>
          <w:sz w:val="24"/>
          <w:szCs w:val="24"/>
        </w:rPr>
        <w:t>求；</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4、其他相关专业规范；</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（七）其它需要说明的事项</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1、付款人：</w:t>
      </w:r>
      <w:r>
        <w:rPr>
          <w:rFonts w:hint="eastAsia" w:cs="宋体"/>
          <w:color w:val="auto"/>
          <w:sz w:val="24"/>
          <w:szCs w:val="24"/>
          <w:lang w:eastAsia="zh-CN"/>
        </w:rPr>
        <w:t xml:space="preserve"> 江华瑶族自治县农业技术推广中心</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2、付款方式：以合同约定为准。</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pacing w:val="-7"/>
          <w:sz w:val="24"/>
          <w:szCs w:val="24"/>
        </w:rPr>
        <w:t>、投标人应根据项目的特殊性，报价时应考虑到各个项目所需咨询服</w:t>
      </w:r>
      <w:r>
        <w:rPr>
          <w:rFonts w:hint="eastAsia" w:ascii="宋体" w:hAnsi="宋体" w:eastAsia="宋体" w:cs="宋体"/>
          <w:color w:val="auto"/>
          <w:sz w:val="24"/>
          <w:szCs w:val="24"/>
        </w:rPr>
        <w:t>务、项目实施科研人员所需各项费用，如一旦中标，在各个项目实施中出</w:t>
      </w:r>
      <w:r>
        <w:rPr>
          <w:rFonts w:hint="eastAsia" w:ascii="宋体" w:hAnsi="宋体" w:eastAsia="宋体" w:cs="宋体"/>
          <w:color w:val="auto"/>
          <w:spacing w:val="-3"/>
          <w:sz w:val="24"/>
          <w:szCs w:val="24"/>
        </w:rPr>
        <w:t>现任何遗漏，均由投标人免费提供，招标人不再支付任何费用。</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4、其他未尽事宜，由招标人与中标人双方协商在合同中约定。</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
        <w:bidi w:val="0"/>
        <w:rPr>
          <w:rFonts w:hint="eastAsia" w:ascii="微软雅黑" w:hAnsi="微软雅黑" w:eastAsia="微软雅黑" w:cs="微软雅黑"/>
          <w:sz w:val="96"/>
          <w:szCs w:val="260"/>
        </w:rPr>
      </w:pPr>
      <w:bookmarkStart w:id="591" w:name="_bookmark142"/>
      <w:bookmarkEnd w:id="591"/>
      <w:bookmarkStart w:id="592" w:name="第三卷"/>
      <w:bookmarkEnd w:id="592"/>
      <w:bookmarkStart w:id="593" w:name="_Toc28500"/>
      <w:bookmarkStart w:id="594" w:name="_Toc27234"/>
      <w:r>
        <w:rPr>
          <w:rFonts w:hint="eastAsia" w:ascii="微软雅黑" w:hAnsi="微软雅黑" w:eastAsia="微软雅黑" w:cs="微软雅黑"/>
          <w:sz w:val="96"/>
          <w:szCs w:val="260"/>
        </w:rPr>
        <w:t>第三卷</w:t>
      </w:r>
      <w:bookmarkEnd w:id="593"/>
      <w:bookmarkEnd w:id="594"/>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3"/>
        <w:bidi w:val="0"/>
        <w:rPr>
          <w:rFonts w:hint="eastAsia"/>
        </w:rPr>
      </w:pPr>
      <w:bookmarkStart w:id="595" w:name="_bookmark143"/>
      <w:bookmarkEnd w:id="595"/>
      <w:bookmarkStart w:id="596" w:name="第六章 投标文件格式"/>
      <w:bookmarkEnd w:id="596"/>
      <w:bookmarkStart w:id="597" w:name="_Toc26344"/>
      <w:bookmarkStart w:id="598" w:name="_Toc5455"/>
      <w:r>
        <w:rPr>
          <w:rFonts w:hint="eastAsia"/>
        </w:rPr>
        <w:t>第六章 投标文件格式</w:t>
      </w:r>
      <w:bookmarkEnd w:id="597"/>
      <w:bookmarkEnd w:id="598"/>
      <w:r>
        <w:rPr>
          <w:rFonts w:hint="eastAsia"/>
        </w:rPr>
        <w:t xml:space="preserve"> </w:t>
      </w:r>
    </w:p>
    <w:p>
      <w:pPr>
        <w:pStyle w:val="4"/>
        <w:bidi w:val="0"/>
        <w:rPr>
          <w:rFonts w:hint="eastAsia"/>
        </w:rPr>
      </w:pPr>
      <w:bookmarkStart w:id="599" w:name="_bookmark144"/>
      <w:bookmarkEnd w:id="599"/>
      <w:bookmarkStart w:id="600" w:name="一、封面"/>
      <w:bookmarkEnd w:id="600"/>
      <w:bookmarkStart w:id="601" w:name="_Toc25358"/>
      <w:bookmarkStart w:id="602" w:name="_Toc7487"/>
      <w:r>
        <w:rPr>
          <w:rFonts w:hint="eastAsia"/>
        </w:rPr>
        <w:t>一、封面</w:t>
      </w:r>
      <w:bookmarkEnd w:id="601"/>
      <w:bookmarkEnd w:id="602"/>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cs="宋体"/>
          <w:b/>
          <w:color w:val="auto"/>
          <w:sz w:val="24"/>
          <w:szCs w:val="24"/>
          <w:u w:val="single"/>
          <w:lang w:val="en-US" w:eastAsia="zh-CN"/>
        </w:rPr>
        <w:t xml:space="preserve">                        </w:t>
      </w:r>
      <w:r>
        <w:rPr>
          <w:rFonts w:hint="eastAsia" w:ascii="宋体" w:hAnsi="宋体" w:eastAsia="宋体" w:cs="宋体"/>
          <w:b/>
          <w:color w:val="auto"/>
          <w:sz w:val="24"/>
          <w:szCs w:val="24"/>
        </w:rPr>
        <w:t>（项目名称）</w:t>
      </w:r>
      <w:r>
        <w:rPr>
          <w:rFonts w:hint="eastAsia" w:ascii="宋体" w:hAnsi="宋体" w:eastAsia="宋体" w:cs="宋体"/>
          <w:b/>
          <w:color w:val="auto"/>
          <w:sz w:val="24"/>
          <w:szCs w:val="24"/>
          <w:u w:val="thick"/>
        </w:rPr>
        <w:t>□勘察□设计□勘察设计</w:t>
      </w:r>
      <w:r>
        <w:rPr>
          <w:rFonts w:hint="eastAsia" w:ascii="宋体" w:hAnsi="宋体" w:eastAsia="宋体" w:cs="宋体"/>
          <w:b/>
          <w:color w:val="auto"/>
          <w:sz w:val="24"/>
          <w:szCs w:val="24"/>
        </w:rPr>
        <w:t>招标项目</w:t>
      </w:r>
    </w:p>
    <w:p>
      <w:pPr>
        <w:pStyle w:val="2"/>
        <w:rPr>
          <w:rFonts w:hint="eastAsia"/>
        </w:rPr>
      </w:pPr>
    </w:p>
    <w:p>
      <w:pPr>
        <w:keepNext w:val="0"/>
        <w:keepLines w:val="0"/>
        <w:pageBreakBefore w:val="0"/>
        <w:widowControl w:val="0"/>
        <w:tabs>
          <w:tab w:val="left" w:pos="5458"/>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（项目管理编号</w:t>
      </w:r>
      <w:r>
        <w:rPr>
          <w:rFonts w:hint="eastAsia" w:ascii="宋体" w:hAnsi="宋体" w:eastAsia="宋体" w:cs="宋体"/>
          <w:b/>
          <w:color w:val="auto"/>
          <w:spacing w:val="4"/>
          <w:sz w:val="24"/>
          <w:szCs w:val="24"/>
        </w:rPr>
        <w:t>：</w:t>
      </w:r>
      <w:r>
        <w:rPr>
          <w:rFonts w:hint="eastAsia" w:cs="宋体"/>
          <w:b/>
          <w:color w:val="auto"/>
          <w:spacing w:val="4"/>
          <w:sz w:val="24"/>
          <w:szCs w:val="24"/>
          <w:u w:val="single"/>
          <w:lang w:val="en-US" w:eastAsia="zh-CN"/>
        </w:rPr>
        <w:t xml:space="preserve">                          </w:t>
      </w:r>
      <w:r>
        <w:rPr>
          <w:rFonts w:hint="eastAsia" w:cs="宋体"/>
          <w:b/>
          <w:color w:val="auto"/>
          <w:spacing w:val="4"/>
          <w:sz w:val="24"/>
          <w:szCs w:val="24"/>
          <w:u w:val="none"/>
          <w:lang w:val="en-US" w:eastAsia="zh-CN"/>
        </w:rPr>
        <w:t xml:space="preserve"> </w:t>
      </w:r>
      <w:r>
        <w:rPr>
          <w:rFonts w:hint="eastAsia" w:ascii="宋体" w:hAnsi="宋体" w:eastAsia="宋体" w:cs="宋体"/>
          <w:b/>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03" w:firstLineChars="200"/>
        <w:jc w:val="center"/>
        <w:textAlignment w:val="auto"/>
        <w:outlineLvl w:val="9"/>
        <w:rPr>
          <w:rFonts w:hint="eastAsia" w:ascii="宋体" w:hAnsi="宋体" w:eastAsia="宋体" w:cs="宋体"/>
          <w:b/>
          <w:color w:val="auto"/>
          <w:sz w:val="40"/>
          <w:szCs w:val="40"/>
        </w:rPr>
      </w:pPr>
      <w:bookmarkStart w:id="603" w:name="_Toc9314"/>
      <w:r>
        <w:rPr>
          <w:rFonts w:hint="eastAsia" w:cs="宋体"/>
          <w:b/>
          <w:color w:val="auto"/>
          <w:sz w:val="40"/>
          <w:szCs w:val="40"/>
          <w:lang w:val="en-US" w:eastAsia="zh-CN"/>
        </w:rPr>
        <w:t>商 务</w:t>
      </w:r>
      <w:r>
        <w:rPr>
          <w:rFonts w:hint="eastAsia" w:ascii="宋体" w:hAnsi="宋体" w:eastAsia="宋体" w:cs="宋体"/>
          <w:b/>
          <w:color w:val="auto"/>
          <w:sz w:val="40"/>
          <w:szCs w:val="40"/>
        </w:rPr>
        <w:t xml:space="preserve"> 文 件</w:t>
      </w:r>
      <w:bookmarkEnd w:id="60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tabs>
          <w:tab w:val="left" w:pos="2041"/>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（投标人全称并盖</w:t>
      </w:r>
      <w:r>
        <w:rPr>
          <w:rFonts w:hint="eastAsia" w:cs="宋体"/>
          <w:color w:val="auto"/>
          <w:sz w:val="24"/>
          <w:szCs w:val="24"/>
          <w:u w:val="single"/>
          <w:lang w:eastAsia="zh-CN"/>
        </w:rPr>
        <w:t>单位章</w:t>
      </w:r>
      <w:r>
        <w:rPr>
          <w:rFonts w:hint="eastAsia" w:ascii="宋体" w:hAnsi="宋体" w:eastAsia="宋体" w:cs="宋体"/>
          <w:color w:val="auto"/>
          <w:sz w:val="24"/>
          <w:szCs w:val="24"/>
          <w:u w:val="single"/>
        </w:rPr>
        <w:t>）</w:t>
      </w:r>
      <w:r>
        <w:rPr>
          <w:rFonts w:hint="eastAsia" w:ascii="宋体" w:hAnsi="宋体" w:eastAsia="宋体" w:cs="宋体"/>
          <w:color w:val="auto"/>
          <w:spacing w:val="2"/>
          <w:sz w:val="24"/>
          <w:szCs w:val="24"/>
          <w:u w:val="single"/>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2041"/>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bookmarkStart w:id="604" w:name="_Toc1661"/>
      <w:r>
        <w:rPr>
          <w:rFonts w:hint="eastAsia" w:ascii="宋体" w:hAnsi="宋体" w:eastAsia="宋体" w:cs="宋体"/>
          <w:color w:val="auto"/>
          <w:sz w:val="24"/>
          <w:szCs w:val="24"/>
        </w:rPr>
        <w:t>法定代表人：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（签名）</w:t>
      </w:r>
      <w:bookmarkEnd w:id="604"/>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tabs>
          <w:tab w:val="left" w:pos="3038"/>
          <w:tab w:val="left" w:pos="4479"/>
          <w:tab w:val="left" w:pos="5919"/>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编制日期</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880"/>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0"/>
        <w:rPr>
          <w:rFonts w:hint="eastAsia" w:ascii="宋体" w:hAnsi="宋体" w:eastAsia="宋体" w:cs="宋体"/>
          <w:b/>
          <w:color w:val="auto"/>
          <w:sz w:val="24"/>
          <w:szCs w:val="24"/>
        </w:rPr>
      </w:pPr>
      <w:bookmarkStart w:id="605" w:name="_Toc18058"/>
      <w:bookmarkStart w:id="606" w:name="_Toc15111"/>
      <w:bookmarkStart w:id="607" w:name="_Toc13107"/>
      <w:r>
        <w:rPr>
          <w:rFonts w:hint="eastAsia" w:ascii="宋体" w:hAnsi="宋体" w:eastAsia="宋体" w:cs="宋体"/>
          <w:b/>
          <w:color w:val="auto"/>
          <w:sz w:val="24"/>
          <w:szCs w:val="24"/>
        </w:rPr>
        <w:t>目</w:t>
      </w:r>
      <w:r>
        <w:rPr>
          <w:rFonts w:hint="eastAsia" w:ascii="宋体" w:hAnsi="宋体" w:eastAsia="宋体" w:cs="宋体"/>
          <w:b/>
          <w:color w:val="auto"/>
          <w:sz w:val="24"/>
          <w:szCs w:val="24"/>
        </w:rPr>
        <w:tab/>
      </w:r>
      <w:r>
        <w:rPr>
          <w:rFonts w:hint="eastAsia" w:ascii="宋体" w:hAnsi="宋体" w:eastAsia="宋体" w:cs="宋体"/>
          <w:b/>
          <w:color w:val="auto"/>
          <w:sz w:val="24"/>
          <w:szCs w:val="24"/>
        </w:rPr>
        <w:t>录</w:t>
      </w:r>
      <w:bookmarkEnd w:id="605"/>
      <w:bookmarkEnd w:id="606"/>
      <w:bookmarkEnd w:id="60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outlineLvl w:val="9"/>
        <w:rPr>
          <w:rFonts w:hint="eastAsia" w:ascii="宋体" w:hAnsi="宋体" w:eastAsia="宋体" w:cs="宋体"/>
          <w:color w:val="auto"/>
          <w:sz w:val="24"/>
          <w:szCs w:val="24"/>
        </w:rPr>
      </w:pPr>
      <w:bookmarkStart w:id="608" w:name="_Toc19855"/>
      <w:r>
        <w:rPr>
          <w:rFonts w:hint="eastAsia" w:ascii="宋体" w:hAnsi="宋体" w:eastAsia="宋体" w:cs="宋体"/>
          <w:color w:val="auto"/>
          <w:sz w:val="24"/>
          <w:szCs w:val="24"/>
        </w:rPr>
        <w:t>一、投标函及投标函附录</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w:t>
      </w:r>
      <w:bookmarkEnd w:id="608"/>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三、授权委托书（适用于有委托代理人的情况）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val="en-US" w:eastAsia="zh-CN"/>
        </w:rPr>
        <w:t>四</w:t>
      </w:r>
      <w:r>
        <w:rPr>
          <w:rFonts w:hint="eastAsia" w:ascii="宋体" w:hAnsi="宋体" w:eastAsia="宋体" w:cs="宋体"/>
          <w:color w:val="auto"/>
          <w:sz w:val="24"/>
          <w:szCs w:val="24"/>
        </w:rPr>
        <w:t>、投标担保</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8" w:firstLineChars="200"/>
        <w:textAlignment w:val="auto"/>
        <w:outlineLvl w:val="9"/>
        <w:rPr>
          <w:rFonts w:hint="eastAsia" w:ascii="宋体" w:hAnsi="宋体" w:eastAsia="宋体" w:cs="宋体"/>
          <w:color w:val="auto"/>
          <w:sz w:val="24"/>
          <w:szCs w:val="24"/>
        </w:rPr>
      </w:pPr>
      <w:r>
        <w:rPr>
          <w:rFonts w:hint="eastAsia" w:cs="宋体"/>
          <w:color w:val="auto"/>
          <w:spacing w:val="-3"/>
          <w:sz w:val="24"/>
          <w:szCs w:val="24"/>
          <w:lang w:val="en-US" w:eastAsia="zh-CN"/>
        </w:rPr>
        <w:t>五</w:t>
      </w:r>
      <w:r>
        <w:rPr>
          <w:rFonts w:hint="eastAsia" w:ascii="宋体" w:hAnsi="宋体" w:eastAsia="宋体" w:cs="宋体"/>
          <w:color w:val="auto"/>
          <w:spacing w:val="-3"/>
          <w:sz w:val="24"/>
          <w:szCs w:val="24"/>
        </w:rPr>
        <w:t>、服务费用清单</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0" w:firstLineChars="200"/>
        <w:textAlignment w:val="auto"/>
        <w:outlineLvl w:val="9"/>
        <w:rPr>
          <w:rFonts w:hint="eastAsia" w:ascii="宋体" w:hAnsi="宋体" w:eastAsia="宋体" w:cs="宋体"/>
          <w:color w:val="auto"/>
          <w:spacing w:val="-5"/>
          <w:sz w:val="24"/>
          <w:szCs w:val="24"/>
        </w:rPr>
      </w:pPr>
      <w:r>
        <w:rPr>
          <w:rFonts w:hint="eastAsia" w:cs="宋体"/>
          <w:color w:val="auto"/>
          <w:spacing w:val="-5"/>
          <w:sz w:val="24"/>
          <w:szCs w:val="24"/>
          <w:lang w:val="en-US" w:eastAsia="zh-CN"/>
        </w:rPr>
        <w:t>六</w:t>
      </w:r>
      <w:r>
        <w:rPr>
          <w:rFonts w:hint="eastAsia" w:ascii="宋体" w:hAnsi="宋体" w:eastAsia="宋体" w:cs="宋体"/>
          <w:color w:val="auto"/>
          <w:spacing w:val="-5"/>
          <w:sz w:val="24"/>
          <w:szCs w:val="24"/>
        </w:rPr>
        <w:t xml:space="preserve">、拟分包项目情况表；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72" w:firstLineChars="200"/>
        <w:textAlignment w:val="auto"/>
        <w:outlineLvl w:val="9"/>
        <w:rPr>
          <w:rFonts w:hint="eastAsia" w:ascii="宋体" w:hAnsi="宋体" w:eastAsia="宋体" w:cs="宋体"/>
          <w:color w:val="auto"/>
          <w:sz w:val="24"/>
          <w:szCs w:val="24"/>
        </w:rPr>
      </w:pPr>
      <w:r>
        <w:rPr>
          <w:rFonts w:hint="eastAsia" w:cs="宋体"/>
          <w:color w:val="auto"/>
          <w:spacing w:val="-2"/>
          <w:sz w:val="24"/>
          <w:szCs w:val="24"/>
          <w:lang w:val="en-US" w:eastAsia="zh-CN"/>
        </w:rPr>
        <w:t>七</w:t>
      </w:r>
      <w:r>
        <w:rPr>
          <w:rFonts w:hint="eastAsia" w:ascii="宋体" w:hAnsi="宋体" w:eastAsia="宋体" w:cs="宋体"/>
          <w:color w:val="auto"/>
          <w:spacing w:val="-2"/>
          <w:sz w:val="24"/>
          <w:szCs w:val="24"/>
        </w:rPr>
        <w:t>、资格审查资料</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val="en-US" w:eastAsia="zh-CN"/>
        </w:rPr>
        <w:t>八</w:t>
      </w:r>
      <w:r>
        <w:rPr>
          <w:rFonts w:hint="eastAsia" w:ascii="宋体" w:hAnsi="宋体" w:eastAsia="宋体" w:cs="宋体"/>
          <w:color w:val="auto"/>
          <w:sz w:val="24"/>
          <w:szCs w:val="24"/>
        </w:rPr>
        <w:t>、其他资料</w:t>
      </w:r>
    </w:p>
    <w:p>
      <w:pPr>
        <w:rPr>
          <w:rFonts w:hint="eastAsia"/>
          <w:lang w:val="en-US" w:eastAsia="zh-CN"/>
        </w:rPr>
      </w:pPr>
      <w:bookmarkStart w:id="609" w:name="_bookmark145"/>
      <w:bookmarkEnd w:id="609"/>
      <w:bookmarkStart w:id="610" w:name="二、投标函(投标总价报价)"/>
      <w:bookmarkEnd w:id="610"/>
      <w:bookmarkStart w:id="611" w:name="_Toc6790"/>
      <w:bookmarkStart w:id="612" w:name="_Toc881"/>
      <w:r>
        <w:rPr>
          <w:rFonts w:hint="eastAsia"/>
          <w:lang w:val="en-US" w:eastAsia="zh-CN"/>
        </w:rPr>
        <w:br w:type="page"/>
      </w:r>
    </w:p>
    <w:p>
      <w:pPr>
        <w:pStyle w:val="4"/>
        <w:bidi w:val="0"/>
        <w:rPr>
          <w:rFonts w:hint="eastAsia"/>
        </w:rPr>
      </w:pPr>
      <w:bookmarkStart w:id="613" w:name="_Toc26571"/>
      <w:r>
        <w:rPr>
          <w:rFonts w:hint="eastAsia"/>
          <w:lang w:val="en-US" w:eastAsia="zh-CN"/>
        </w:rPr>
        <w:t>一</w:t>
      </w:r>
      <w:r>
        <w:rPr>
          <w:rFonts w:hint="eastAsia"/>
        </w:rPr>
        <w:t>、投标函(投标总价报价)</w:t>
      </w:r>
      <w:bookmarkEnd w:id="611"/>
      <w:bookmarkEnd w:id="612"/>
      <w:bookmarkEnd w:id="613"/>
    </w:p>
    <w:p>
      <w:pPr>
        <w:pStyle w:val="5"/>
        <w:bidi w:val="0"/>
        <w:jc w:val="center"/>
        <w:rPr>
          <w:rFonts w:hint="eastAsia"/>
        </w:rPr>
      </w:pPr>
      <w:bookmarkStart w:id="614" w:name="（一）投标函（投标总价报价）"/>
      <w:bookmarkEnd w:id="614"/>
      <w:bookmarkStart w:id="615" w:name="_bookmark146"/>
      <w:bookmarkEnd w:id="615"/>
      <w:bookmarkStart w:id="616" w:name="_Toc12648"/>
      <w:bookmarkStart w:id="617" w:name="_Toc10075"/>
      <w:r>
        <w:rPr>
          <w:rFonts w:hint="eastAsia"/>
        </w:rPr>
        <w:t>（一）投标函（投标总价报价）</w:t>
      </w:r>
      <w:bookmarkEnd w:id="616"/>
      <w:bookmarkEnd w:id="61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165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（招标人名称）</w:t>
      </w:r>
      <w:r>
        <w:rPr>
          <w:rFonts w:hint="eastAsia" w:ascii="宋体" w:hAnsi="宋体" w:eastAsia="宋体" w:cs="宋体"/>
          <w:color w:val="auto"/>
          <w:spacing w:val="136"/>
          <w:sz w:val="24"/>
          <w:szCs w:val="24"/>
          <w:u w:val="single"/>
        </w:rPr>
        <w:t xml:space="preserve"> </w:t>
      </w:r>
      <w:r>
        <w:rPr>
          <w:rFonts w:hint="eastAsia" w:ascii="宋体" w:hAnsi="宋体" w:eastAsia="宋体" w:cs="宋体"/>
          <w:color w:val="auto"/>
          <w:sz w:val="24"/>
          <w:szCs w:val="24"/>
        </w:rPr>
        <w:t>：</w:t>
      </w:r>
    </w:p>
    <w:p>
      <w:pPr>
        <w:pStyle w:val="35"/>
        <w:keepNext w:val="0"/>
        <w:keepLines w:val="0"/>
        <w:pageBreakBefore w:val="0"/>
        <w:widowControl w:val="0"/>
        <w:numPr>
          <w:ilvl w:val="0"/>
          <w:numId w:val="54"/>
        </w:numPr>
        <w:tabs>
          <w:tab w:val="left" w:pos="1386"/>
          <w:tab w:val="left" w:pos="1937"/>
          <w:tab w:val="left" w:pos="2551"/>
          <w:tab w:val="left" w:pos="4534"/>
          <w:tab w:val="left" w:pos="4654"/>
          <w:tab w:val="left" w:pos="7797"/>
          <w:tab w:val="left" w:pos="865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我方已仔细研究</w:t>
      </w:r>
      <w:r>
        <w:rPr>
          <w:rFonts w:hint="eastAsia" w:ascii="宋体" w:hAnsi="宋体" w:eastAsia="宋体" w:cs="宋体"/>
          <w:color w:val="auto"/>
          <w:spacing w:val="5"/>
          <w:sz w:val="24"/>
          <w:szCs w:val="24"/>
        </w:rPr>
        <w:t>了</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u w:val="single"/>
        </w:rPr>
        <w:tab/>
      </w:r>
      <w:r>
        <w:rPr>
          <w:rFonts w:hint="eastAsia" w:ascii="宋体" w:hAnsi="宋体" w:eastAsia="宋体" w:cs="宋体"/>
          <w:color w:val="auto"/>
          <w:spacing w:val="5"/>
          <w:sz w:val="24"/>
          <w:szCs w:val="24"/>
          <w:u w:val="single"/>
        </w:rPr>
        <w:tab/>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□勘</w:t>
      </w:r>
      <w:r>
        <w:rPr>
          <w:rFonts w:hint="eastAsia" w:ascii="宋体" w:hAnsi="宋体" w:eastAsia="宋体" w:cs="宋体"/>
          <w:color w:val="auto"/>
          <w:spacing w:val="4"/>
          <w:sz w:val="24"/>
          <w:szCs w:val="24"/>
          <w:u w:val="single"/>
        </w:rPr>
        <w:t>察</w:t>
      </w:r>
      <w:r>
        <w:rPr>
          <w:rFonts w:hint="eastAsia" w:ascii="宋体" w:hAnsi="宋体" w:eastAsia="宋体" w:cs="宋体"/>
          <w:color w:val="auto"/>
          <w:sz w:val="24"/>
          <w:szCs w:val="24"/>
          <w:u w:val="single"/>
        </w:rPr>
        <w:t>□</w:t>
      </w:r>
      <w:r>
        <w:rPr>
          <w:rFonts w:hint="eastAsia" w:ascii="宋体" w:hAnsi="宋体" w:eastAsia="宋体" w:cs="宋体"/>
          <w:color w:val="auto"/>
          <w:spacing w:val="4"/>
          <w:sz w:val="24"/>
          <w:szCs w:val="24"/>
          <w:u w:val="single"/>
        </w:rPr>
        <w:t>设</w:t>
      </w:r>
      <w:r>
        <w:rPr>
          <w:rFonts w:hint="eastAsia" w:ascii="宋体" w:hAnsi="宋体" w:eastAsia="宋体" w:cs="宋体"/>
          <w:color w:val="auto"/>
          <w:spacing w:val="3"/>
          <w:sz w:val="24"/>
          <w:szCs w:val="24"/>
          <w:u w:val="single"/>
        </w:rPr>
        <w:t>计</w:t>
      </w:r>
      <w:r>
        <w:rPr>
          <w:rFonts w:hint="eastAsia" w:ascii="宋体" w:hAnsi="宋体" w:eastAsia="宋体" w:cs="宋体"/>
          <w:color w:val="auto"/>
          <w:sz w:val="24"/>
          <w:szCs w:val="24"/>
          <w:u w:val="single"/>
        </w:rPr>
        <w:t>□勘察设</w:t>
      </w:r>
      <w:r>
        <w:rPr>
          <w:rFonts w:hint="eastAsia" w:ascii="宋体" w:hAnsi="宋体" w:eastAsia="宋体" w:cs="宋体"/>
          <w:color w:val="auto"/>
          <w:spacing w:val="-9"/>
          <w:sz w:val="24"/>
          <w:szCs w:val="24"/>
          <w:u w:val="single"/>
        </w:rPr>
        <w:t>计</w:t>
      </w:r>
      <w:r>
        <w:rPr>
          <w:rFonts w:hint="eastAsia" w:ascii="宋体" w:hAnsi="宋体" w:eastAsia="宋体" w:cs="宋体"/>
          <w:color w:val="auto"/>
          <w:sz w:val="24"/>
          <w:szCs w:val="24"/>
        </w:rPr>
        <w:t>招标项</w:t>
      </w:r>
      <w:r>
        <w:rPr>
          <w:rFonts w:hint="eastAsia" w:ascii="宋体" w:hAnsi="宋体" w:eastAsia="宋体" w:cs="宋体"/>
          <w:color w:val="auto"/>
          <w:spacing w:val="-3"/>
          <w:sz w:val="24"/>
          <w:szCs w:val="24"/>
        </w:rPr>
        <w:t>目</w:t>
      </w:r>
      <w:r>
        <w:rPr>
          <w:rFonts w:hint="eastAsia" w:ascii="宋体" w:hAnsi="宋体" w:eastAsia="宋体" w:cs="宋体"/>
          <w:color w:val="auto"/>
          <w:sz w:val="24"/>
          <w:szCs w:val="24"/>
        </w:rPr>
        <w:t>招标</w:t>
      </w:r>
      <w:r>
        <w:rPr>
          <w:rFonts w:hint="eastAsia" w:ascii="宋体" w:hAnsi="宋体" w:eastAsia="宋体" w:cs="宋体"/>
          <w:color w:val="auto"/>
          <w:spacing w:val="-3"/>
          <w:sz w:val="24"/>
          <w:szCs w:val="24"/>
        </w:rPr>
        <w:t>文</w:t>
      </w:r>
      <w:r>
        <w:rPr>
          <w:rFonts w:hint="eastAsia" w:ascii="宋体" w:hAnsi="宋体" w:eastAsia="宋体" w:cs="宋体"/>
          <w:color w:val="auto"/>
          <w:spacing w:val="-36"/>
          <w:sz w:val="24"/>
          <w:szCs w:val="24"/>
        </w:rPr>
        <w:t>件</w:t>
      </w:r>
      <w:r>
        <w:rPr>
          <w:rFonts w:hint="eastAsia" w:ascii="宋体" w:hAnsi="宋体" w:eastAsia="宋体" w:cs="宋体"/>
          <w:color w:val="auto"/>
          <w:sz w:val="24"/>
          <w:szCs w:val="24"/>
        </w:rPr>
        <w:t>（含补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通</w:t>
      </w:r>
      <w:r>
        <w:rPr>
          <w:rFonts w:hint="eastAsia" w:ascii="宋体" w:hAnsi="宋体" w:eastAsia="宋体" w:cs="宋体"/>
          <w:color w:val="auto"/>
          <w:spacing w:val="-3"/>
          <w:sz w:val="24"/>
          <w:szCs w:val="24"/>
        </w:rPr>
        <w:t>知</w:t>
      </w:r>
      <w:r>
        <w:rPr>
          <w:rFonts w:hint="eastAsia" w:ascii="宋体" w:hAnsi="宋体" w:eastAsia="宋体" w:cs="宋体"/>
          <w:color w:val="auto"/>
          <w:spacing w:val="-34"/>
          <w:sz w:val="24"/>
          <w:szCs w:val="24"/>
        </w:rPr>
        <w:t>、</w:t>
      </w:r>
      <w:r>
        <w:rPr>
          <w:rFonts w:hint="eastAsia" w:ascii="宋体" w:hAnsi="宋体" w:eastAsia="宋体" w:cs="宋体"/>
          <w:color w:val="auto"/>
          <w:sz w:val="24"/>
          <w:szCs w:val="24"/>
        </w:rPr>
        <w:t>答</w:t>
      </w:r>
      <w:r>
        <w:rPr>
          <w:rFonts w:hint="eastAsia" w:ascii="宋体" w:hAnsi="宋体" w:eastAsia="宋体" w:cs="宋体"/>
          <w:color w:val="auto"/>
          <w:spacing w:val="-3"/>
          <w:sz w:val="24"/>
          <w:szCs w:val="24"/>
        </w:rPr>
        <w:t>疑</w:t>
      </w:r>
      <w:r>
        <w:rPr>
          <w:rFonts w:hint="eastAsia" w:ascii="宋体" w:hAnsi="宋体" w:eastAsia="宋体" w:cs="宋体"/>
          <w:color w:val="auto"/>
          <w:sz w:val="24"/>
          <w:szCs w:val="24"/>
        </w:rPr>
        <w:t>函</w:t>
      </w:r>
      <w:r>
        <w:rPr>
          <w:rFonts w:hint="eastAsia" w:ascii="宋体" w:hAnsi="宋体" w:eastAsia="宋体" w:cs="宋体"/>
          <w:color w:val="auto"/>
          <w:spacing w:val="-34"/>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w:t>
      </w:r>
      <w:r>
        <w:rPr>
          <w:rFonts w:hint="eastAsia" w:ascii="宋体" w:hAnsi="宋体" w:eastAsia="宋体" w:cs="宋体"/>
          <w:color w:val="auto"/>
          <w:sz w:val="24"/>
          <w:szCs w:val="24"/>
        </w:rPr>
        <w:t>部内</w:t>
      </w:r>
      <w:r>
        <w:rPr>
          <w:rFonts w:hint="eastAsia" w:ascii="宋体" w:hAnsi="宋体" w:eastAsia="宋体" w:cs="宋体"/>
          <w:color w:val="auto"/>
          <w:spacing w:val="-3"/>
          <w:sz w:val="24"/>
          <w:szCs w:val="24"/>
        </w:rPr>
        <w:t>容</w:t>
      </w:r>
      <w:r>
        <w:rPr>
          <w:rFonts w:hint="eastAsia" w:ascii="宋体" w:hAnsi="宋体" w:eastAsia="宋体" w:cs="宋体"/>
          <w:color w:val="auto"/>
          <w:spacing w:val="-34"/>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意以人</w:t>
      </w:r>
      <w:r>
        <w:rPr>
          <w:rFonts w:hint="eastAsia" w:ascii="宋体" w:hAnsi="宋体" w:eastAsia="宋体" w:cs="宋体"/>
          <w:color w:val="auto"/>
          <w:spacing w:val="-3"/>
          <w:sz w:val="24"/>
          <w:szCs w:val="24"/>
        </w:rPr>
        <w:t>民</w:t>
      </w:r>
      <w:r>
        <w:rPr>
          <w:rFonts w:hint="eastAsia" w:ascii="宋体" w:hAnsi="宋体" w:eastAsia="宋体" w:cs="宋体"/>
          <w:color w:val="auto"/>
          <w:spacing w:val="-34"/>
          <w:sz w:val="24"/>
          <w:szCs w:val="24"/>
        </w:rPr>
        <w:t>币</w:t>
      </w:r>
      <w:r>
        <w:rPr>
          <w:rFonts w:hint="eastAsia" w:ascii="宋体" w:hAnsi="宋体" w:eastAsia="宋体" w:cs="宋体"/>
          <w:color w:val="auto"/>
          <w:sz w:val="24"/>
          <w:szCs w:val="24"/>
        </w:rPr>
        <w:t>（</w:t>
      </w:r>
      <w:r>
        <w:rPr>
          <w:rFonts w:hint="eastAsia" w:ascii="宋体" w:hAnsi="宋体" w:eastAsia="宋体" w:cs="宋体"/>
          <w:color w:val="auto"/>
          <w:spacing w:val="-12"/>
          <w:sz w:val="24"/>
          <w:szCs w:val="24"/>
        </w:rPr>
        <w:t>大</w:t>
      </w:r>
      <w:r>
        <w:rPr>
          <w:rFonts w:hint="eastAsia" w:ascii="宋体" w:hAnsi="宋体" w:eastAsia="宋体" w:cs="宋体"/>
          <w:color w:val="auto"/>
          <w:spacing w:val="31"/>
          <w:w w:val="100"/>
          <w:sz w:val="24"/>
          <w:szCs w:val="24"/>
        </w:rPr>
        <w:t>写</w:t>
      </w:r>
      <w:r>
        <w:rPr>
          <w:rFonts w:hint="eastAsia" w:ascii="宋体" w:hAnsi="宋体" w:eastAsia="宋体" w:cs="宋体"/>
          <w:color w:val="auto"/>
          <w:w w:val="100"/>
          <w:sz w:val="24"/>
          <w:szCs w:val="24"/>
        </w:rPr>
        <w:t>）</w:t>
      </w:r>
      <w:r>
        <w:rPr>
          <w:rFonts w:hint="eastAsia" w:ascii="宋体" w:hAnsi="宋体" w:eastAsia="宋体" w:cs="宋体"/>
          <w:color w:val="auto"/>
          <w:spacing w:val="-109"/>
          <w:sz w:val="24"/>
          <w:szCs w:val="24"/>
        </w:rPr>
        <w:t xml:space="preserve"> </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pacing w:val="34"/>
          <w:w w:val="100"/>
          <w:sz w:val="24"/>
          <w:szCs w:val="24"/>
        </w:rPr>
        <w:t>（</w:t>
      </w:r>
      <w:r>
        <w:rPr>
          <w:rFonts w:hint="eastAsia" w:ascii="宋体" w:hAnsi="宋体" w:eastAsia="宋体" w:cs="宋体"/>
          <w:color w:val="auto"/>
          <w:spacing w:val="-2"/>
          <w:w w:val="100"/>
          <w:sz w:val="24"/>
          <w:szCs w:val="24"/>
        </w:rPr>
        <w:t>¥</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w w:val="100"/>
          <w:sz w:val="24"/>
          <w:szCs w:val="24"/>
        </w:rPr>
        <w:t>）</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30"/>
          <w:w w:val="100"/>
          <w:sz w:val="24"/>
          <w:szCs w:val="24"/>
        </w:rPr>
        <w:t>的</w:t>
      </w:r>
      <w:r>
        <w:rPr>
          <w:rFonts w:hint="eastAsia" w:ascii="宋体" w:hAnsi="宋体" w:eastAsia="宋体" w:cs="宋体"/>
          <w:color w:val="auto"/>
          <w:spacing w:val="28"/>
          <w:w w:val="100"/>
          <w:sz w:val="24"/>
          <w:szCs w:val="24"/>
        </w:rPr>
        <w:t>投标总</w:t>
      </w:r>
      <w:r>
        <w:rPr>
          <w:rFonts w:hint="eastAsia" w:ascii="宋体" w:hAnsi="宋体" w:eastAsia="宋体" w:cs="宋体"/>
          <w:color w:val="auto"/>
          <w:spacing w:val="30"/>
          <w:w w:val="100"/>
          <w:sz w:val="24"/>
          <w:szCs w:val="24"/>
        </w:rPr>
        <w:t>报</w:t>
      </w:r>
      <w:r>
        <w:rPr>
          <w:rFonts w:hint="eastAsia" w:ascii="宋体" w:hAnsi="宋体" w:eastAsia="宋体" w:cs="宋体"/>
          <w:color w:val="auto"/>
          <w:spacing w:val="28"/>
          <w:w w:val="100"/>
          <w:sz w:val="24"/>
          <w:szCs w:val="24"/>
        </w:rPr>
        <w:t>价</w:t>
      </w:r>
      <w:r>
        <w:rPr>
          <w:rFonts w:hint="eastAsia" w:ascii="宋体" w:hAnsi="宋体" w:eastAsia="宋体" w:cs="宋体"/>
          <w:color w:val="auto"/>
          <w:w w:val="100"/>
          <w:sz w:val="24"/>
          <w:szCs w:val="24"/>
        </w:rPr>
        <w:t>（</w:t>
      </w:r>
      <w:r>
        <w:rPr>
          <w:rFonts w:hint="eastAsia" w:ascii="宋体" w:hAnsi="宋体" w:eastAsia="宋体" w:cs="宋体"/>
          <w:color w:val="auto"/>
          <w:spacing w:val="-112"/>
          <w:sz w:val="24"/>
          <w:szCs w:val="24"/>
        </w:rPr>
        <w:t xml:space="preserve"> </w:t>
      </w:r>
      <w:r>
        <w:rPr>
          <w:rFonts w:hint="eastAsia" w:ascii="宋体" w:hAnsi="宋体" w:eastAsia="宋体" w:cs="宋体"/>
          <w:color w:val="auto"/>
          <w:spacing w:val="30"/>
          <w:w w:val="100"/>
          <w:sz w:val="24"/>
          <w:szCs w:val="24"/>
        </w:rPr>
        <w:t>其</w:t>
      </w:r>
      <w:r>
        <w:rPr>
          <w:rFonts w:hint="eastAsia" w:ascii="宋体" w:hAnsi="宋体" w:eastAsia="宋体" w:cs="宋体"/>
          <w:color w:val="auto"/>
          <w:spacing w:val="28"/>
          <w:w w:val="100"/>
          <w:sz w:val="24"/>
          <w:szCs w:val="24"/>
        </w:rPr>
        <w:t>中</w:t>
      </w:r>
      <w:r>
        <w:rPr>
          <w:rFonts w:hint="eastAsia" w:ascii="宋体" w:hAnsi="宋体" w:eastAsia="宋体" w:cs="宋体"/>
          <w:color w:val="auto"/>
          <w:w w:val="100"/>
          <w:sz w:val="24"/>
          <w:szCs w:val="24"/>
        </w:rPr>
        <w:t>，</w:t>
      </w:r>
      <w:r>
        <w:rPr>
          <w:rFonts w:hint="eastAsia" w:ascii="宋体" w:hAnsi="宋体" w:eastAsia="宋体" w:cs="宋体"/>
          <w:color w:val="auto"/>
          <w:spacing w:val="-112"/>
          <w:sz w:val="24"/>
          <w:szCs w:val="24"/>
        </w:rPr>
        <w:t xml:space="preserve"> </w:t>
      </w:r>
      <w:r>
        <w:rPr>
          <w:rFonts w:hint="eastAsia" w:ascii="宋体" w:hAnsi="宋体" w:eastAsia="宋体" w:cs="宋体"/>
          <w:color w:val="auto"/>
          <w:spacing w:val="28"/>
          <w:w w:val="100"/>
          <w:sz w:val="24"/>
          <w:szCs w:val="24"/>
        </w:rPr>
        <w:t>增</w:t>
      </w:r>
      <w:r>
        <w:rPr>
          <w:rFonts w:hint="eastAsia" w:ascii="宋体" w:hAnsi="宋体" w:eastAsia="宋体" w:cs="宋体"/>
          <w:color w:val="auto"/>
          <w:spacing w:val="30"/>
          <w:w w:val="100"/>
          <w:sz w:val="24"/>
          <w:szCs w:val="24"/>
        </w:rPr>
        <w:t>值</w:t>
      </w:r>
      <w:r>
        <w:rPr>
          <w:rFonts w:hint="eastAsia" w:ascii="宋体" w:hAnsi="宋体" w:eastAsia="宋体" w:cs="宋体"/>
          <w:color w:val="auto"/>
          <w:spacing w:val="28"/>
          <w:w w:val="100"/>
          <w:sz w:val="24"/>
          <w:szCs w:val="24"/>
        </w:rPr>
        <w:t>税</w:t>
      </w:r>
      <w:r>
        <w:rPr>
          <w:rFonts w:hint="eastAsia" w:ascii="宋体" w:hAnsi="宋体" w:eastAsia="宋体" w:cs="宋体"/>
          <w:color w:val="auto"/>
          <w:spacing w:val="30"/>
          <w:w w:val="100"/>
          <w:sz w:val="24"/>
          <w:szCs w:val="24"/>
        </w:rPr>
        <w:t>税</w:t>
      </w:r>
      <w:r>
        <w:rPr>
          <w:rFonts w:hint="eastAsia" w:ascii="宋体" w:hAnsi="宋体" w:eastAsia="宋体" w:cs="宋体"/>
          <w:color w:val="auto"/>
          <w:w w:val="100"/>
          <w:sz w:val="24"/>
          <w:szCs w:val="24"/>
        </w:rPr>
        <w:t>率</w:t>
      </w:r>
      <w:r>
        <w:rPr>
          <w:rFonts w:hint="eastAsia" w:ascii="宋体" w:hAnsi="宋体" w:eastAsia="宋体" w:cs="宋体"/>
          <w:color w:val="auto"/>
          <w:spacing w:val="2"/>
          <w:w w:val="100"/>
          <w:sz w:val="24"/>
          <w:szCs w:val="24"/>
        </w:rPr>
        <w:t>为</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40"/>
          <w:w w:val="100"/>
          <w:sz w:val="24"/>
          <w:szCs w:val="24"/>
        </w:rPr>
        <w:t>）</w:t>
      </w:r>
      <w:r>
        <w:rPr>
          <w:rFonts w:hint="eastAsia" w:ascii="宋体" w:hAnsi="宋体" w:eastAsia="宋体" w:cs="宋体"/>
          <w:color w:val="auto"/>
          <w:spacing w:val="-10"/>
          <w:w w:val="100"/>
          <w:sz w:val="24"/>
          <w:szCs w:val="24"/>
        </w:rPr>
        <w:t>，</w:t>
      </w:r>
      <w:r>
        <w:rPr>
          <w:rFonts w:hint="eastAsia" w:ascii="宋体" w:hAnsi="宋体" w:eastAsia="宋体" w:cs="宋体"/>
          <w:color w:val="auto"/>
          <w:spacing w:val="-3"/>
          <w:w w:val="100"/>
          <w:sz w:val="24"/>
          <w:szCs w:val="24"/>
          <w:u w:val="single"/>
        </w:rPr>
        <w:t>□</w:t>
      </w:r>
      <w:r>
        <w:rPr>
          <w:rFonts w:hint="eastAsia" w:ascii="宋体" w:hAnsi="宋体" w:eastAsia="宋体" w:cs="宋体"/>
          <w:color w:val="auto"/>
          <w:sz w:val="24"/>
          <w:szCs w:val="24"/>
          <w:u w:val="single"/>
        </w:rPr>
        <w:t>勘察</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设计</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勘</w:t>
      </w:r>
      <w:r>
        <w:rPr>
          <w:rFonts w:hint="eastAsia" w:ascii="宋体" w:hAnsi="宋体" w:eastAsia="宋体" w:cs="宋体"/>
          <w:color w:val="auto"/>
          <w:spacing w:val="-3"/>
          <w:sz w:val="24"/>
          <w:szCs w:val="24"/>
          <w:u w:val="single"/>
        </w:rPr>
        <w:t>察</w:t>
      </w:r>
      <w:r>
        <w:rPr>
          <w:rFonts w:hint="eastAsia" w:ascii="宋体" w:hAnsi="宋体" w:eastAsia="宋体" w:cs="宋体"/>
          <w:color w:val="auto"/>
          <w:sz w:val="24"/>
          <w:szCs w:val="24"/>
          <w:u w:val="single"/>
        </w:rPr>
        <w:t>设计</w:t>
      </w:r>
      <w:r>
        <w:rPr>
          <w:rFonts w:hint="eastAsia" w:ascii="宋体" w:hAnsi="宋体" w:eastAsia="宋体" w:cs="宋体"/>
          <w:color w:val="auto"/>
          <w:sz w:val="24"/>
          <w:szCs w:val="24"/>
        </w:rPr>
        <w:t>服</w:t>
      </w:r>
      <w:r>
        <w:rPr>
          <w:rFonts w:hint="eastAsia" w:ascii="宋体" w:hAnsi="宋体" w:eastAsia="宋体" w:cs="宋体"/>
          <w:color w:val="auto"/>
          <w:spacing w:val="-3"/>
          <w:sz w:val="24"/>
          <w:szCs w:val="24"/>
        </w:rPr>
        <w:t>务</w:t>
      </w:r>
      <w:r>
        <w:rPr>
          <w:rFonts w:hint="eastAsia" w:ascii="宋体" w:hAnsi="宋体" w:eastAsia="宋体" w:cs="宋体"/>
          <w:color w:val="auto"/>
          <w:sz w:val="24"/>
          <w:szCs w:val="24"/>
        </w:rPr>
        <w:t>期限</w:t>
      </w:r>
      <w:r>
        <w:rPr>
          <w:rFonts w:hint="eastAsia" w:ascii="宋体" w:hAnsi="宋体" w:eastAsia="宋体" w:cs="宋体"/>
          <w:color w:val="auto"/>
          <w:spacing w:val="-10"/>
          <w:sz w:val="24"/>
          <w:szCs w:val="24"/>
        </w:rPr>
        <w:t>：</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u w:val="single"/>
        </w:rPr>
        <w:tab/>
      </w:r>
      <w:r>
        <w:rPr>
          <w:rFonts w:hint="eastAsia" w:ascii="宋体" w:hAnsi="宋体" w:eastAsia="宋体" w:cs="宋体"/>
          <w:color w:val="auto"/>
          <w:sz w:val="24"/>
          <w:szCs w:val="24"/>
        </w:rPr>
        <w:t>日历天</w:t>
      </w:r>
      <w:r>
        <w:rPr>
          <w:rFonts w:hint="eastAsia" w:ascii="宋体" w:hAnsi="宋体" w:eastAsia="宋体" w:cs="宋体"/>
          <w:color w:val="auto"/>
          <w:spacing w:val="-10"/>
          <w:sz w:val="24"/>
          <w:szCs w:val="24"/>
        </w:rPr>
        <w:t>，</w:t>
      </w:r>
      <w:r>
        <w:rPr>
          <w:rFonts w:hint="eastAsia" w:ascii="宋体" w:hAnsi="宋体" w:eastAsia="宋体" w:cs="宋体"/>
          <w:color w:val="auto"/>
          <w:spacing w:val="-3"/>
          <w:sz w:val="24"/>
          <w:szCs w:val="24"/>
        </w:rPr>
        <w:t>按</w:t>
      </w:r>
      <w:r>
        <w:rPr>
          <w:rFonts w:hint="eastAsia" w:ascii="宋体" w:hAnsi="宋体" w:eastAsia="宋体" w:cs="宋体"/>
          <w:color w:val="auto"/>
          <w:spacing w:val="-17"/>
          <w:sz w:val="24"/>
          <w:szCs w:val="24"/>
        </w:rPr>
        <w:t>合</w:t>
      </w:r>
      <w:r>
        <w:rPr>
          <w:rFonts w:hint="eastAsia" w:ascii="宋体" w:hAnsi="宋体" w:eastAsia="宋体" w:cs="宋体"/>
          <w:color w:val="auto"/>
          <w:sz w:val="24"/>
          <w:szCs w:val="24"/>
        </w:rPr>
        <w:t>同约定</w:t>
      </w:r>
      <w:r>
        <w:rPr>
          <w:rFonts w:hint="eastAsia" w:ascii="宋体" w:hAnsi="宋体" w:eastAsia="宋体" w:cs="宋体"/>
          <w:color w:val="auto"/>
          <w:spacing w:val="-3"/>
          <w:sz w:val="24"/>
          <w:szCs w:val="24"/>
        </w:rPr>
        <w:t>完</w:t>
      </w:r>
      <w:r>
        <w:rPr>
          <w:rFonts w:hint="eastAsia" w:ascii="宋体" w:hAnsi="宋体" w:eastAsia="宋体" w:cs="宋体"/>
          <w:color w:val="auto"/>
          <w:sz w:val="24"/>
          <w:szCs w:val="24"/>
        </w:rPr>
        <w:t>成</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勘</w:t>
      </w:r>
      <w:r>
        <w:rPr>
          <w:rFonts w:hint="eastAsia" w:ascii="宋体" w:hAnsi="宋体" w:eastAsia="宋体" w:cs="宋体"/>
          <w:color w:val="auto"/>
          <w:spacing w:val="-3"/>
          <w:sz w:val="24"/>
          <w:szCs w:val="24"/>
          <w:u w:val="single"/>
        </w:rPr>
        <w:t>察</w:t>
      </w:r>
      <w:r>
        <w:rPr>
          <w:rFonts w:hint="eastAsia" w:ascii="宋体" w:hAnsi="宋体" w:eastAsia="宋体" w:cs="宋体"/>
          <w:color w:val="auto"/>
          <w:sz w:val="24"/>
          <w:szCs w:val="24"/>
          <w:u w:val="single"/>
        </w:rPr>
        <w:t>□设计</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勘察</w:t>
      </w:r>
      <w:r>
        <w:rPr>
          <w:rFonts w:hint="eastAsia" w:ascii="宋体" w:hAnsi="宋体" w:eastAsia="宋体" w:cs="宋体"/>
          <w:color w:val="auto"/>
          <w:spacing w:val="-3"/>
          <w:sz w:val="24"/>
          <w:szCs w:val="24"/>
          <w:u w:val="single"/>
        </w:rPr>
        <w:t>设计</w:t>
      </w:r>
      <w:r>
        <w:rPr>
          <w:rFonts w:hint="eastAsia" w:ascii="宋体" w:hAnsi="宋体" w:eastAsia="宋体" w:cs="宋体"/>
          <w:color w:val="auto"/>
          <w:sz w:val="24"/>
          <w:szCs w:val="24"/>
        </w:rPr>
        <w:t>工作，</w:t>
      </w:r>
      <w:r>
        <w:rPr>
          <w:rFonts w:hint="eastAsia" w:ascii="宋体" w:hAnsi="宋体" w:eastAsia="宋体" w:cs="宋体"/>
          <w:color w:val="auto"/>
          <w:spacing w:val="-3"/>
          <w:sz w:val="24"/>
          <w:szCs w:val="24"/>
        </w:rPr>
        <w:t>质</w:t>
      </w:r>
      <w:r>
        <w:rPr>
          <w:rFonts w:hint="eastAsia" w:ascii="宋体" w:hAnsi="宋体" w:eastAsia="宋体" w:cs="宋体"/>
          <w:color w:val="auto"/>
          <w:sz w:val="24"/>
          <w:szCs w:val="24"/>
        </w:rPr>
        <w:t>量要</w:t>
      </w:r>
      <w:r>
        <w:rPr>
          <w:rFonts w:hint="eastAsia" w:ascii="宋体" w:hAnsi="宋体" w:eastAsia="宋体" w:cs="宋体"/>
          <w:color w:val="auto"/>
          <w:spacing w:val="-3"/>
          <w:sz w:val="24"/>
          <w:szCs w:val="24"/>
        </w:rPr>
        <w:t>求达</w:t>
      </w:r>
      <w:r>
        <w:rPr>
          <w:rFonts w:hint="eastAsia" w:ascii="宋体" w:hAnsi="宋体" w:eastAsia="宋体" w:cs="宋体"/>
          <w:color w:val="auto"/>
          <w:sz w:val="24"/>
          <w:szCs w:val="24"/>
        </w:rPr>
        <w:t>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35"/>
        <w:keepNext w:val="0"/>
        <w:keepLines w:val="0"/>
        <w:pageBreakBefore w:val="0"/>
        <w:widowControl w:val="0"/>
        <w:numPr>
          <w:ilvl w:val="0"/>
          <w:numId w:val="54"/>
        </w:numPr>
        <w:tabs>
          <w:tab w:val="left" w:pos="130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我方的投标文件包括下列内容：</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投标函及投标函附录；</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法定代表人身份证明或授权委托书；</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w w:val="100"/>
          <w:sz w:val="24"/>
          <w:szCs w:val="24"/>
        </w:rPr>
        <w:t>联合体协议书</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如有</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w w:val="100"/>
          <w:sz w:val="24"/>
          <w:szCs w:val="24"/>
        </w:rPr>
        <w:t>投标担保</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如有</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服务费用清单；</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拟分包项目情况表；</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资格审查资料；</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技术服务方案；</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投标文件的上述组成部分如存在内容不一致的，以投标函为准。</w:t>
      </w:r>
    </w:p>
    <w:p>
      <w:pPr>
        <w:pStyle w:val="35"/>
        <w:keepNext w:val="0"/>
        <w:keepLines w:val="0"/>
        <w:pageBreakBefore w:val="0"/>
        <w:widowControl w:val="0"/>
        <w:numPr>
          <w:ilvl w:val="0"/>
          <w:numId w:val="54"/>
        </w:numPr>
        <w:tabs>
          <w:tab w:val="left" w:pos="1379"/>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我方承诺在招标文件规定的投标有效期内不撤销投标文件。</w:t>
      </w:r>
    </w:p>
    <w:p>
      <w:pPr>
        <w:pStyle w:val="35"/>
        <w:keepNext w:val="0"/>
        <w:keepLines w:val="0"/>
        <w:pageBreakBefore w:val="0"/>
        <w:widowControl w:val="0"/>
        <w:numPr>
          <w:ilvl w:val="0"/>
          <w:numId w:val="54"/>
        </w:numPr>
        <w:tabs>
          <w:tab w:val="left" w:pos="1382"/>
          <w:tab w:val="left" w:pos="5019"/>
          <w:tab w:val="left" w:pos="6697"/>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随同</w:t>
      </w:r>
      <w:r>
        <w:rPr>
          <w:rFonts w:hint="eastAsia" w:ascii="宋体" w:hAnsi="宋体" w:eastAsia="宋体" w:cs="宋体"/>
          <w:color w:val="auto"/>
          <w:spacing w:val="-3"/>
          <w:sz w:val="24"/>
          <w:szCs w:val="24"/>
        </w:rPr>
        <w:t>本</w:t>
      </w:r>
      <w:r>
        <w:rPr>
          <w:rFonts w:hint="eastAsia" w:ascii="宋体" w:hAnsi="宋体" w:eastAsia="宋体" w:cs="宋体"/>
          <w:color w:val="auto"/>
          <w:sz w:val="24"/>
          <w:szCs w:val="24"/>
        </w:rPr>
        <w:t>投标</w:t>
      </w:r>
      <w:r>
        <w:rPr>
          <w:rFonts w:hint="eastAsia" w:ascii="宋体" w:hAnsi="宋体" w:eastAsia="宋体" w:cs="宋体"/>
          <w:color w:val="auto"/>
          <w:spacing w:val="-3"/>
          <w:sz w:val="24"/>
          <w:szCs w:val="24"/>
        </w:rPr>
        <w:t>函递</w:t>
      </w:r>
      <w:r>
        <w:rPr>
          <w:rFonts w:hint="eastAsia" w:ascii="宋体" w:hAnsi="宋体" w:eastAsia="宋体" w:cs="宋体"/>
          <w:color w:val="auto"/>
          <w:sz w:val="24"/>
          <w:szCs w:val="24"/>
        </w:rPr>
        <w:t>交□投</w:t>
      </w:r>
      <w:r>
        <w:rPr>
          <w:rFonts w:hint="eastAsia" w:ascii="宋体" w:hAnsi="宋体" w:eastAsia="宋体" w:cs="宋体"/>
          <w:color w:val="auto"/>
          <w:spacing w:val="-3"/>
          <w:sz w:val="24"/>
          <w:szCs w:val="24"/>
        </w:rPr>
        <w:t>标</w:t>
      </w:r>
      <w:r>
        <w:rPr>
          <w:rFonts w:hint="eastAsia" w:ascii="宋体" w:hAnsi="宋体" w:eastAsia="宋体" w:cs="宋体"/>
          <w:color w:val="auto"/>
          <w:sz w:val="24"/>
          <w:szCs w:val="24"/>
        </w:rPr>
        <w:t>保证金</w:t>
      </w:r>
      <w:r>
        <w:rPr>
          <w:rFonts w:hint="eastAsia" w:ascii="宋体" w:hAnsi="宋体" w:eastAsia="宋体" w:cs="宋体"/>
          <w:color w:val="auto"/>
          <w:spacing w:val="4"/>
          <w:sz w:val="24"/>
          <w:szCs w:val="24"/>
        </w:rPr>
        <w:t xml:space="preserve"> </w:t>
      </w:r>
      <w:r>
        <w:rPr>
          <w:rFonts w:hint="eastAsia" w:ascii="宋体" w:hAnsi="宋体" w:eastAsia="宋体" w:cs="宋体"/>
          <w:color w:val="auto"/>
          <w:sz w:val="24"/>
          <w:szCs w:val="24"/>
        </w:rPr>
        <w:t>□投标保函</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□工程</w:t>
      </w:r>
      <w:r>
        <w:rPr>
          <w:rFonts w:hint="eastAsia" w:ascii="宋体" w:hAnsi="宋体" w:eastAsia="宋体" w:cs="宋体"/>
          <w:color w:val="auto"/>
          <w:spacing w:val="-3"/>
          <w:sz w:val="24"/>
          <w:szCs w:val="24"/>
        </w:rPr>
        <w:t>投</w:t>
      </w:r>
      <w:r>
        <w:rPr>
          <w:rFonts w:hint="eastAsia" w:ascii="宋体" w:hAnsi="宋体" w:eastAsia="宋体" w:cs="宋体"/>
          <w:color w:val="auto"/>
          <w:sz w:val="24"/>
          <w:szCs w:val="24"/>
        </w:rPr>
        <w:t>标保证</w:t>
      </w:r>
      <w:r>
        <w:rPr>
          <w:rFonts w:hint="eastAsia" w:ascii="宋体" w:hAnsi="宋体" w:eastAsia="宋体" w:cs="宋体"/>
          <w:color w:val="auto"/>
          <w:spacing w:val="-3"/>
          <w:sz w:val="24"/>
          <w:szCs w:val="24"/>
        </w:rPr>
        <w:t>保</w:t>
      </w:r>
      <w:r>
        <w:rPr>
          <w:rFonts w:hint="eastAsia" w:ascii="宋体" w:hAnsi="宋体" w:eastAsia="宋体" w:cs="宋体"/>
          <w:color w:val="auto"/>
          <w:spacing w:val="-12"/>
          <w:sz w:val="24"/>
          <w:szCs w:val="24"/>
        </w:rPr>
        <w:t>险</w:t>
      </w:r>
      <w:r>
        <w:rPr>
          <w:rFonts w:hint="eastAsia" w:ascii="宋体" w:hAnsi="宋体" w:eastAsia="宋体" w:cs="宋体"/>
          <w:color w:val="auto"/>
          <w:sz w:val="24"/>
          <w:szCs w:val="24"/>
        </w:rPr>
        <w:t>一份，</w:t>
      </w:r>
      <w:r>
        <w:rPr>
          <w:rFonts w:hint="eastAsia" w:ascii="宋体" w:hAnsi="宋体" w:eastAsia="宋体" w:cs="宋体"/>
          <w:color w:val="auto"/>
          <w:spacing w:val="-3"/>
          <w:sz w:val="24"/>
          <w:szCs w:val="24"/>
        </w:rPr>
        <w:t>金</w:t>
      </w:r>
      <w:r>
        <w:rPr>
          <w:rFonts w:hint="eastAsia" w:ascii="宋体" w:hAnsi="宋体" w:eastAsia="宋体" w:cs="宋体"/>
          <w:color w:val="auto"/>
          <w:sz w:val="24"/>
          <w:szCs w:val="24"/>
        </w:rPr>
        <w:t>额为</w:t>
      </w:r>
      <w:r>
        <w:rPr>
          <w:rFonts w:hint="eastAsia" w:ascii="宋体" w:hAnsi="宋体" w:eastAsia="宋体" w:cs="宋体"/>
          <w:color w:val="auto"/>
          <w:spacing w:val="-3"/>
          <w:sz w:val="24"/>
          <w:szCs w:val="24"/>
        </w:rPr>
        <w:t>人民</w:t>
      </w:r>
      <w:r>
        <w:rPr>
          <w:rFonts w:hint="eastAsia" w:ascii="宋体" w:hAnsi="宋体" w:eastAsia="宋体" w:cs="宋体"/>
          <w:color w:val="auto"/>
          <w:sz w:val="24"/>
          <w:szCs w:val="24"/>
        </w:rPr>
        <w:t>币（大</w:t>
      </w:r>
      <w:r>
        <w:rPr>
          <w:rFonts w:hint="eastAsia" w:ascii="宋体" w:hAnsi="宋体" w:eastAsia="宋体" w:cs="宋体"/>
          <w:color w:val="auto"/>
          <w:spacing w:val="-3"/>
          <w:sz w:val="24"/>
          <w:szCs w:val="24"/>
        </w:rPr>
        <w:t>写</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 □投标</w:t>
      </w:r>
      <w:r>
        <w:rPr>
          <w:rFonts w:hint="eastAsia" w:ascii="宋体" w:hAnsi="宋体" w:eastAsia="宋体" w:cs="宋体"/>
          <w:color w:val="auto"/>
          <w:spacing w:val="-3"/>
          <w:sz w:val="24"/>
          <w:szCs w:val="24"/>
        </w:rPr>
        <w:t>承</w:t>
      </w:r>
      <w:r>
        <w:rPr>
          <w:rFonts w:hint="eastAsia" w:ascii="宋体" w:hAnsi="宋体" w:eastAsia="宋体" w:cs="宋体"/>
          <w:color w:val="auto"/>
          <w:sz w:val="24"/>
          <w:szCs w:val="24"/>
        </w:rPr>
        <w:t>诺。</w:t>
      </w:r>
    </w:p>
    <w:p>
      <w:pPr>
        <w:pStyle w:val="35"/>
        <w:keepNext w:val="0"/>
        <w:keepLines w:val="0"/>
        <w:pageBreakBefore w:val="0"/>
        <w:widowControl w:val="0"/>
        <w:numPr>
          <w:ilvl w:val="0"/>
          <w:numId w:val="54"/>
        </w:numPr>
        <w:tabs>
          <w:tab w:val="left" w:pos="1379"/>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如我方中标，我方承诺：</w:t>
      </w:r>
    </w:p>
    <w:p>
      <w:pPr>
        <w:pStyle w:val="35"/>
        <w:keepNext w:val="0"/>
        <w:keepLines w:val="0"/>
        <w:pageBreakBefore w:val="0"/>
        <w:widowControl w:val="0"/>
        <w:numPr>
          <w:ilvl w:val="0"/>
          <w:numId w:val="56"/>
        </w:numPr>
        <w:tabs>
          <w:tab w:val="left" w:pos="166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在收到中标通知书后，在中标通知书规定的期限内与你方签订 合同；</w:t>
      </w:r>
    </w:p>
    <w:p>
      <w:pPr>
        <w:pStyle w:val="35"/>
        <w:keepNext w:val="0"/>
        <w:keepLines w:val="0"/>
        <w:pageBreakBefore w:val="0"/>
        <w:widowControl w:val="0"/>
        <w:numPr>
          <w:ilvl w:val="0"/>
          <w:numId w:val="56"/>
        </w:numPr>
        <w:tabs>
          <w:tab w:val="left" w:pos="166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在签订合同时不向你方提出附加条件；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5"/>
        <w:keepNext w:val="0"/>
        <w:keepLines w:val="0"/>
        <w:pageBreakBefore w:val="0"/>
        <w:widowControl w:val="0"/>
        <w:numPr>
          <w:ilvl w:val="0"/>
          <w:numId w:val="56"/>
        </w:numPr>
        <w:tabs>
          <w:tab w:val="left" w:pos="166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按照招标文件要求提交履约担保；</w:t>
      </w:r>
    </w:p>
    <w:p>
      <w:pPr>
        <w:pStyle w:val="35"/>
        <w:keepNext w:val="0"/>
        <w:keepLines w:val="0"/>
        <w:pageBreakBefore w:val="0"/>
        <w:widowControl w:val="0"/>
        <w:numPr>
          <w:ilvl w:val="0"/>
          <w:numId w:val="56"/>
        </w:numPr>
        <w:tabs>
          <w:tab w:val="left" w:pos="166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在合同约定的期限内完成合同规定的全部义务。</w:t>
      </w:r>
    </w:p>
    <w:p>
      <w:pPr>
        <w:pStyle w:val="35"/>
        <w:keepNext w:val="0"/>
        <w:keepLines w:val="0"/>
        <w:pageBreakBefore w:val="0"/>
        <w:widowControl w:val="0"/>
        <w:numPr>
          <w:ilvl w:val="0"/>
          <w:numId w:val="54"/>
        </w:numPr>
        <w:tabs>
          <w:tab w:val="left" w:pos="1379"/>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我方在此声明，所递交的投标文件及有关资料内容完整、真实和准</w:t>
      </w:r>
      <w:r>
        <w:rPr>
          <w:rFonts w:hint="eastAsia" w:ascii="宋体" w:hAnsi="宋体" w:eastAsia="宋体" w:cs="宋体"/>
          <w:color w:val="auto"/>
          <w:spacing w:val="-3"/>
          <w:sz w:val="24"/>
          <w:szCs w:val="24"/>
        </w:rPr>
        <w:t>确，且不存在第二章</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投标人须知</w:t>
      </w:r>
      <w:r>
        <w:rPr>
          <w:rFonts w:hint="eastAsia" w:ascii="宋体" w:hAnsi="宋体" w:eastAsia="宋体" w:cs="宋体"/>
          <w:color w:val="auto"/>
          <w:spacing w:val="-3"/>
          <w:sz w:val="24"/>
          <w:szCs w:val="24"/>
        </w:rPr>
        <w:t>”</w:t>
      </w:r>
      <w:r>
        <w:rPr>
          <w:rFonts w:hint="eastAsia" w:ascii="宋体" w:hAnsi="宋体" w:eastAsia="宋体" w:cs="宋体"/>
          <w:color w:val="auto"/>
          <w:spacing w:val="-35"/>
          <w:sz w:val="24"/>
          <w:szCs w:val="24"/>
        </w:rPr>
        <w:t xml:space="preserve">第 </w:t>
      </w:r>
      <w:r>
        <w:rPr>
          <w:rFonts w:hint="eastAsia" w:ascii="宋体" w:hAnsi="宋体" w:eastAsia="宋体" w:cs="宋体"/>
          <w:color w:val="auto"/>
          <w:sz w:val="24"/>
          <w:szCs w:val="24"/>
        </w:rPr>
        <w:t>1.4.3</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项规定的任何一种情形。</w:t>
      </w:r>
    </w:p>
    <w:p>
      <w:pPr>
        <w:pStyle w:val="35"/>
        <w:keepNext w:val="0"/>
        <w:keepLines w:val="0"/>
        <w:pageBreakBefore w:val="0"/>
        <w:widowControl w:val="0"/>
        <w:numPr>
          <w:ilvl w:val="0"/>
          <w:numId w:val="54"/>
        </w:numPr>
        <w:tabs>
          <w:tab w:val="left" w:pos="5437"/>
          <w:tab w:val="left" w:pos="5438"/>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1312" behindDoc="1" locked="0" layoutInCell="1" allowOverlap="1">
                <wp:simplePos x="0" y="0"/>
                <wp:positionH relativeFrom="page">
                  <wp:posOffset>1524000</wp:posOffset>
                </wp:positionH>
                <wp:positionV relativeFrom="paragraph">
                  <wp:posOffset>203835</wp:posOffset>
                </wp:positionV>
                <wp:extent cx="2576195" cy="0"/>
                <wp:effectExtent l="0" t="0" r="0" b="0"/>
                <wp:wrapNone/>
                <wp:docPr id="8" name="直线 10"/>
                <wp:cNvGraphicFramePr/>
                <a:graphic xmlns:a="http://schemas.openxmlformats.org/drawingml/2006/main">
                  <a:graphicData uri="http://schemas.microsoft.com/office/word/2010/wordprocessingShape">
                    <wps:wsp>
                      <wps:cNvCnPr/>
                      <wps:spPr>
                        <a:xfrm>
                          <a:off x="0" y="0"/>
                          <a:ext cx="257619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20pt;margin-top:16.05pt;height:0pt;width:202.85pt;mso-position-horizontal-relative:page;z-index:-251655168;mso-width-relative:page;mso-height-relative:page;" filled="f" stroked="t" coordsize="21600,21600" o:gfxdata="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53wkdYA&#10;AAAJAQAADwAAAAAAAAABACAAAAAiAAAAZHJzL2Rvd25yZXYueG1sUEsBAhQAFAAAAAgAh07iQLed&#10;uKDoAQAA3AMAAA4AAAAAAAAAAQAgAAAAJQEAAGRycy9lMm9Eb2MueG1sUEsFBgAAAAAGAAYAWQEA&#10;AH8FAAAAAA==&#10;">
                <v:fill on="f" focussize="0,0"/>
                <v:stroke weight="0.72pt" color="#000000" joinstyle="round"/>
                <v:imagedata o:title=""/>
                <o:lock v:ext="edit" aspectratio="f"/>
              </v:line>
            </w:pict>
          </mc:Fallback>
        </mc:AlternateConten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其他补充说明</w:t>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671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page">
                  <wp:posOffset>4112260</wp:posOffset>
                </wp:positionH>
                <wp:positionV relativeFrom="paragraph">
                  <wp:posOffset>242570</wp:posOffset>
                </wp:positionV>
                <wp:extent cx="2548255" cy="0"/>
                <wp:effectExtent l="0" t="0" r="0" b="0"/>
                <wp:wrapNone/>
                <wp:docPr id="12" name="直线 11"/>
                <wp:cNvGraphicFramePr/>
                <a:graphic xmlns:a="http://schemas.openxmlformats.org/drawingml/2006/main">
                  <a:graphicData uri="http://schemas.microsoft.com/office/word/2010/wordprocessingShape">
                    <wps:wsp>
                      <wps:cNvCnPr/>
                      <wps:spPr>
                        <a:xfrm>
                          <a:off x="0" y="0"/>
                          <a:ext cx="254825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23.8pt;margin-top:19.1pt;height:0pt;width:200.65pt;mso-position-horizontal-relative:page;z-index:251662336;mso-width-relative:page;mso-height-relative:page;" filled="f" stroked="t" coordsize="21600,21600" o:gfxdata="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eobOrW&#10;AAAACgEAAA8AAAAAAAAAAQAgAAAAIgAAAGRycy9kb3ducmV2LnhtbFBLAQIUABQAAAAIAIdO4kBm&#10;0VxF6QEAAN0DAAAOAAAAAAAAAAEAIAAAACUBAABkcnMvZTJvRG9jLnhtbFBLBQYAAAAABgAGAFkB&#10;AACABQAAAAA=&#10;">
                <v:fill on="f" focussize="0,0"/>
                <v:stroke weight="0.72pt" color="#000000" joinstyle="round"/>
                <v:imagedata o:title=""/>
                <o:lock v:ext="edit" aspectratio="f"/>
              </v:line>
            </w:pict>
          </mc:Fallback>
        </mc:AlternateContent>
      </w:r>
      <w:r>
        <w:rPr>
          <w:rFonts w:hint="eastAsia" w:ascii="宋体" w:hAnsi="宋体" w:eastAsia="宋体" w:cs="宋体"/>
          <w:color w:val="auto"/>
          <w:sz w:val="24"/>
          <w:szCs w:val="24"/>
        </w:rPr>
        <w:t>投 标</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人：</w:t>
      </w:r>
      <w:r>
        <w:rPr>
          <w:rFonts w:hint="eastAsia" w:cs="宋体"/>
          <w:color w:val="auto"/>
          <w:sz w:val="24"/>
          <w:szCs w:val="24"/>
          <w:lang w:val="en-US" w:eastAsia="zh-CN"/>
        </w:rPr>
        <w:t xml:space="preserve">    </w:t>
      </w:r>
      <w:r>
        <w:rPr>
          <w:rFonts w:hint="eastAsia" w:ascii="宋体" w:hAnsi="宋体" w:eastAsia="宋体" w:cs="宋体"/>
          <w:color w:val="auto"/>
          <w:sz w:val="24"/>
          <w:szCs w:val="24"/>
        </w:rPr>
        <w:t>（全称）（盖</w:t>
      </w:r>
      <w:r>
        <w:rPr>
          <w:rFonts w:hint="eastAsia" w:cs="宋体"/>
          <w:color w:val="auto"/>
          <w:sz w:val="24"/>
          <w:szCs w:val="24"/>
          <w:lang w:eastAsia="zh-CN"/>
        </w:rPr>
        <w:t>单位章</w:t>
      </w:r>
      <w:r>
        <w:rPr>
          <w:rFonts w:hint="eastAsia" w:ascii="宋体" w:hAnsi="宋体" w:eastAsia="宋体" w:cs="宋体"/>
          <w:color w:val="auto"/>
          <w:sz w:val="24"/>
          <w:szCs w:val="24"/>
        </w:rPr>
        <w:t>）</w:t>
      </w:r>
    </w:p>
    <w:p>
      <w:pPr>
        <w:pStyle w:val="13"/>
        <w:keepNext w:val="0"/>
        <w:keepLines w:val="0"/>
        <w:pageBreakBefore w:val="0"/>
        <w:widowControl w:val="0"/>
        <w:tabs>
          <w:tab w:val="left" w:pos="671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671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通讯地</w:t>
      </w:r>
      <w:r>
        <w:rPr>
          <w:rFonts w:hint="eastAsia" w:ascii="宋体" w:hAnsi="宋体" w:eastAsia="宋体" w:cs="宋体"/>
          <w:color w:val="auto"/>
          <w:spacing w:val="-3"/>
          <w:sz w:val="24"/>
          <w:szCs w:val="24"/>
        </w:rPr>
        <w:t>址</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3"/>
        <w:keepNext w:val="0"/>
        <w:keepLines w:val="0"/>
        <w:pageBreakBefore w:val="0"/>
        <w:widowControl w:val="0"/>
        <w:tabs>
          <w:tab w:val="left" w:pos="911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w:t>
      </w:r>
      <w:r>
        <w:rPr>
          <w:rFonts w:hint="eastAsia" w:ascii="宋体" w:hAnsi="宋体" w:eastAsia="宋体" w:cs="宋体"/>
          <w:color w:val="auto"/>
          <w:spacing w:val="-3"/>
          <w:sz w:val="24"/>
          <w:szCs w:val="24"/>
        </w:rPr>
        <w:t>码</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4892"/>
          <w:tab w:val="left" w:pos="9534"/>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4892"/>
          <w:tab w:val="left" w:pos="9534"/>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6279"/>
          <w:tab w:val="left" w:pos="7119"/>
          <w:tab w:val="left" w:pos="796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bookmarkStart w:id="618" w:name="三、投标函附录"/>
      <w:bookmarkEnd w:id="618"/>
      <w:bookmarkStart w:id="619" w:name="_bookmark147"/>
      <w:bookmarkEnd w:id="619"/>
    </w:p>
    <w:p>
      <w:pPr>
        <w:pStyle w:val="5"/>
        <w:bidi w:val="0"/>
        <w:jc w:val="center"/>
        <w:rPr>
          <w:rFonts w:hint="eastAsia"/>
        </w:rPr>
      </w:pPr>
      <w:bookmarkStart w:id="620" w:name="_bookmark148"/>
      <w:bookmarkEnd w:id="620"/>
      <w:bookmarkStart w:id="621" w:name="（二）投标函附录"/>
      <w:bookmarkEnd w:id="621"/>
      <w:bookmarkStart w:id="622" w:name="_Toc20422"/>
      <w:bookmarkStart w:id="623" w:name="_Toc11094"/>
      <w:r>
        <w:rPr>
          <w:rFonts w:hint="eastAsia"/>
        </w:rPr>
        <w:t>（二）投标函附录</w:t>
      </w:r>
      <w:bookmarkEnd w:id="622"/>
      <w:bookmarkEnd w:id="623"/>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tbl>
      <w:tblPr>
        <w:tblStyle w:val="21"/>
        <w:tblW w:w="9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2312"/>
        <w:gridCol w:w="1621"/>
        <w:gridCol w:w="2836"/>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08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条款名称</w:t>
            </w:r>
          </w:p>
        </w:tc>
        <w:tc>
          <w:tcPr>
            <w:tcW w:w="16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合同条款号</w:t>
            </w:r>
          </w:p>
        </w:tc>
        <w:tc>
          <w:tcPr>
            <w:tcW w:w="28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约定内容</w:t>
            </w:r>
          </w:p>
        </w:tc>
        <w:tc>
          <w:tcPr>
            <w:tcW w:w="11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jc w:val="center"/>
        </w:trPr>
        <w:tc>
          <w:tcPr>
            <w:tcW w:w="108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16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1.1.2.5</w:t>
            </w:r>
          </w:p>
        </w:tc>
        <w:tc>
          <w:tcPr>
            <w:tcW w:w="28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身份证号码： 职称证书：</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注册执业资格类别与证书编号：</w:t>
            </w:r>
          </w:p>
        </w:tc>
        <w:tc>
          <w:tcPr>
            <w:tcW w:w="11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8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16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1.1.4.3</w:t>
            </w:r>
          </w:p>
        </w:tc>
        <w:tc>
          <w:tcPr>
            <w:tcW w:w="28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日历天</w:t>
            </w:r>
          </w:p>
        </w:tc>
        <w:tc>
          <w:tcPr>
            <w:tcW w:w="11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108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合同价款确定方式</w:t>
            </w:r>
          </w:p>
        </w:tc>
        <w:tc>
          <w:tcPr>
            <w:tcW w:w="16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12.1.1</w:t>
            </w:r>
          </w:p>
        </w:tc>
        <w:tc>
          <w:tcPr>
            <w:tcW w:w="28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jc w:val="center"/>
        </w:trPr>
        <w:tc>
          <w:tcPr>
            <w:tcW w:w="108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3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8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4738"/>
          <w:tab w:val="left" w:pos="5298"/>
          <w:tab w:val="left" w:pos="7117"/>
          <w:tab w:val="left" w:pos="908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 xml:space="preserve">）  </w:t>
      </w:r>
    </w:p>
    <w:p>
      <w:pPr>
        <w:pStyle w:val="13"/>
        <w:keepNext w:val="0"/>
        <w:keepLines w:val="0"/>
        <w:pageBreakBefore w:val="0"/>
        <w:widowControl w:val="0"/>
        <w:tabs>
          <w:tab w:val="left" w:pos="4738"/>
          <w:tab w:val="left" w:pos="5298"/>
          <w:tab w:val="left" w:pos="7117"/>
          <w:tab w:val="left" w:pos="908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7117"/>
          <w:tab w:val="left" w:pos="7957"/>
          <w:tab w:val="left" w:pos="879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624" w:name="四、法定代表人身份证明"/>
      <w:bookmarkEnd w:id="624"/>
      <w:bookmarkStart w:id="625" w:name="_bookmark149"/>
      <w:bookmarkEnd w:id="625"/>
      <w:bookmarkStart w:id="626" w:name="_Toc1874"/>
      <w:bookmarkStart w:id="627" w:name="_Toc25904"/>
      <w:bookmarkStart w:id="628" w:name="_Toc16252"/>
      <w:r>
        <w:rPr>
          <w:rFonts w:hint="eastAsia"/>
          <w:lang w:val="en-US" w:eastAsia="zh-CN"/>
        </w:rPr>
        <w:t>二</w:t>
      </w:r>
      <w:r>
        <w:rPr>
          <w:rFonts w:hint="eastAsia"/>
        </w:rPr>
        <w:t>、法定代表人身份证明</w:t>
      </w:r>
      <w:bookmarkEnd w:id="626"/>
      <w:bookmarkEnd w:id="627"/>
      <w:bookmarkEnd w:id="628"/>
    </w:p>
    <w:p>
      <w:pPr>
        <w:pStyle w:val="13"/>
        <w:keepNext w:val="0"/>
        <w:keepLines w:val="0"/>
        <w:pageBreakBefore w:val="0"/>
        <w:widowControl w:val="0"/>
        <w:tabs>
          <w:tab w:val="left" w:pos="690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pacing w:val="-3"/>
          <w:sz w:val="24"/>
          <w:szCs w:val="24"/>
        </w:rPr>
        <w:t>名</w:t>
      </w:r>
      <w:r>
        <w:rPr>
          <w:rFonts w:hint="eastAsia" w:ascii="宋体" w:hAnsi="宋体" w:eastAsia="宋体" w:cs="宋体"/>
          <w:color w:val="auto"/>
          <w:sz w:val="24"/>
          <w:szCs w:val="24"/>
        </w:rPr>
        <w:t>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单位性</w:t>
      </w:r>
      <w:r>
        <w:rPr>
          <w:rFonts w:hint="eastAsia" w:ascii="宋体" w:hAnsi="宋体" w:eastAsia="宋体" w:cs="宋体"/>
          <w:color w:val="auto"/>
          <w:spacing w:val="-3"/>
          <w:sz w:val="24"/>
          <w:szCs w:val="24"/>
        </w:rPr>
        <w:t>质</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地  </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址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4037"/>
          <w:tab w:val="left" w:pos="5437"/>
          <w:tab w:val="left" w:pos="6906"/>
          <w:tab w:val="left" w:pos="697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w:t>
      </w:r>
      <w:r>
        <w:rPr>
          <w:rFonts w:hint="eastAsia" w:ascii="宋体" w:hAnsi="宋体" w:eastAsia="宋体" w:cs="宋体"/>
          <w:color w:val="auto"/>
          <w:spacing w:val="-3"/>
          <w:sz w:val="24"/>
          <w:szCs w:val="24"/>
        </w:rPr>
        <w:t>间</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pacing w:val="-18"/>
          <w:sz w:val="24"/>
          <w:szCs w:val="24"/>
        </w:rPr>
        <w:t>日</w:t>
      </w:r>
      <w:r>
        <w:rPr>
          <w:rFonts w:hint="eastAsia" w:ascii="宋体" w:hAnsi="宋体" w:eastAsia="宋体" w:cs="宋体"/>
          <w:color w:val="auto"/>
          <w:sz w:val="24"/>
          <w:szCs w:val="24"/>
        </w:rPr>
        <w:t>经营期</w:t>
      </w:r>
      <w:r>
        <w:rPr>
          <w:rFonts w:hint="eastAsia" w:ascii="宋体" w:hAnsi="宋体" w:eastAsia="宋体" w:cs="宋体"/>
          <w:color w:val="auto"/>
          <w:spacing w:val="-3"/>
          <w:sz w:val="24"/>
          <w:szCs w:val="24"/>
        </w:rPr>
        <w:t>限</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3"/>
        <w:keepNext w:val="0"/>
        <w:keepLines w:val="0"/>
        <w:pageBreakBefore w:val="0"/>
        <w:widowControl w:val="0"/>
        <w:tabs>
          <w:tab w:val="left" w:pos="2775"/>
          <w:tab w:val="left" w:pos="3747"/>
          <w:tab w:val="left" w:pos="4179"/>
          <w:tab w:val="left" w:pos="5720"/>
          <w:tab w:val="left" w:pos="6399"/>
          <w:tab w:val="left" w:pos="9534"/>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身份证</w:t>
      </w:r>
      <w:r>
        <w:rPr>
          <w:rFonts w:hint="eastAsia" w:ascii="宋体" w:hAnsi="宋体" w:eastAsia="宋体" w:cs="宋体"/>
          <w:color w:val="auto"/>
          <w:spacing w:val="-3"/>
          <w:sz w:val="24"/>
          <w:szCs w:val="24"/>
        </w:rPr>
        <w:t>号</w:t>
      </w:r>
      <w:r>
        <w:rPr>
          <w:rFonts w:hint="eastAsia" w:ascii="宋体" w:hAnsi="宋体" w:eastAsia="宋体" w:cs="宋体"/>
          <w:color w:val="auto"/>
          <w:sz w:val="24"/>
          <w:szCs w:val="24"/>
        </w:rPr>
        <w:t>码：</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pacing w:val="-10"/>
          <w:sz w:val="24"/>
          <w:szCs w:val="24"/>
        </w:rPr>
        <w:t>：</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u w:val="single"/>
        </w:rPr>
        <w:tab/>
      </w:r>
      <w:r>
        <w:rPr>
          <w:rFonts w:hint="eastAsia" w:ascii="宋体" w:hAnsi="宋体" w:eastAsia="宋体" w:cs="宋体"/>
          <w:color w:val="auto"/>
          <w:spacing w:val="-10"/>
          <w:sz w:val="24"/>
          <w:szCs w:val="24"/>
          <w:u w:val="single"/>
        </w:rPr>
        <w:tab/>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（投标人名</w:t>
      </w:r>
      <w:r>
        <w:rPr>
          <w:rFonts w:hint="eastAsia" w:ascii="宋体" w:hAnsi="宋体" w:eastAsia="宋体" w:cs="宋体"/>
          <w:color w:val="auto"/>
          <w:spacing w:val="-3"/>
          <w:sz w:val="24"/>
          <w:szCs w:val="24"/>
        </w:rPr>
        <w:t>称</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的法</w:t>
      </w:r>
      <w:r>
        <w:rPr>
          <w:rFonts w:hint="eastAsia" w:ascii="宋体" w:hAnsi="宋体" w:eastAsia="宋体" w:cs="宋体"/>
          <w:color w:val="auto"/>
          <w:spacing w:val="-3"/>
          <w:sz w:val="24"/>
          <w:szCs w:val="24"/>
        </w:rPr>
        <w:t>定</w:t>
      </w:r>
      <w:r>
        <w:rPr>
          <w:rFonts w:hint="eastAsia" w:ascii="宋体" w:hAnsi="宋体" w:eastAsia="宋体" w:cs="宋体"/>
          <w:color w:val="auto"/>
          <w:sz w:val="24"/>
          <w:szCs w:val="24"/>
        </w:rPr>
        <w:t>代</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表人。</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0" distR="0" simplePos="0" relativeHeight="251663360" behindDoc="1" locked="0" layoutInCell="1" allowOverlap="1">
                <wp:simplePos x="0" y="0"/>
                <wp:positionH relativeFrom="page">
                  <wp:posOffset>1868170</wp:posOffset>
                </wp:positionH>
                <wp:positionV relativeFrom="paragraph">
                  <wp:posOffset>189230</wp:posOffset>
                </wp:positionV>
                <wp:extent cx="3826510" cy="2147570"/>
                <wp:effectExtent l="4445" t="4445" r="17145" b="19685"/>
                <wp:wrapTopAndBottom/>
                <wp:docPr id="13" name="文本框 12"/>
                <wp:cNvGraphicFramePr/>
                <a:graphic xmlns:a="http://schemas.openxmlformats.org/drawingml/2006/main">
                  <a:graphicData uri="http://schemas.microsoft.com/office/word/2010/wordprocessingShape">
                    <wps:wsp>
                      <wps:cNvSpPr txBox="1"/>
                      <wps:spPr>
                        <a:xfrm>
                          <a:off x="0" y="0"/>
                          <a:ext cx="3826510" cy="2147570"/>
                        </a:xfrm>
                        <a:prstGeom prst="rect">
                          <a:avLst/>
                        </a:prstGeom>
                        <a:noFill/>
                        <a:ln w="6096" cap="flat" cmpd="sng">
                          <a:solidFill>
                            <a:srgbClr val="000000"/>
                          </a:solidFill>
                          <a:prstDash val="solid"/>
                          <a:miter/>
                          <a:headEnd type="none" w="med" len="med"/>
                          <a:tailEnd type="none" w="med" len="med"/>
                        </a:ln>
                      </wps:spPr>
                      <wps:txbx>
                        <w:txbxContent>
                          <w:p>
                            <w:pPr>
                              <w:pStyle w:val="13"/>
                              <w:rPr>
                                <w:sz w:val="24"/>
                              </w:rPr>
                            </w:pPr>
                          </w:p>
                          <w:p>
                            <w:pPr>
                              <w:pStyle w:val="13"/>
                              <w:rPr>
                                <w:sz w:val="24"/>
                              </w:rPr>
                            </w:pPr>
                          </w:p>
                          <w:p>
                            <w:pPr>
                              <w:pStyle w:val="13"/>
                              <w:rPr>
                                <w:sz w:val="24"/>
                              </w:rPr>
                            </w:pPr>
                          </w:p>
                          <w:p>
                            <w:pPr>
                              <w:pStyle w:val="13"/>
                              <w:rPr>
                                <w:sz w:val="24"/>
                              </w:rPr>
                            </w:pPr>
                          </w:p>
                          <w:p>
                            <w:pPr>
                              <w:spacing w:before="190"/>
                              <w:ind w:left="706" w:right="709" w:firstLine="0"/>
                              <w:jc w:val="center"/>
                              <w:rPr>
                                <w:rFonts w:hint="eastAsia" w:ascii="Microsoft JhengHei" w:eastAsia="Microsoft JhengHei"/>
                                <w:b/>
                                <w:sz w:val="24"/>
                              </w:rPr>
                            </w:pPr>
                            <w:r>
                              <w:rPr>
                                <w:rFonts w:hint="eastAsia" w:ascii="Microsoft JhengHei" w:eastAsia="Microsoft JhengHei"/>
                                <w:b/>
                                <w:sz w:val="24"/>
                              </w:rPr>
                              <w:t>法定代表人二代身份证（正、反面）扫描件</w:t>
                            </w:r>
                          </w:p>
                        </w:txbxContent>
                      </wps:txbx>
                      <wps:bodyPr lIns="0" tIns="0" rIns="0" bIns="0" upright="1"/>
                    </wps:wsp>
                  </a:graphicData>
                </a:graphic>
              </wp:anchor>
            </w:drawing>
          </mc:Choice>
          <mc:Fallback>
            <w:pict>
              <v:shape id="文本框 12" o:spid="_x0000_s1026" o:spt="202" type="#_x0000_t202" style="position:absolute;left:0pt;margin-left:147.1pt;margin-top:14.9pt;height:169.1pt;width:301.3pt;mso-position-horizontal-relative:page;mso-wrap-distance-bottom:0pt;mso-wrap-distance-top:0pt;z-index:-251653120;mso-width-relative:page;mso-height-relative:page;" filled="f" stroked="t" coordsize="21600,21600" o:gfxdata="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oKfJzXAAAACgEAAA8A&#10;AAAAAAAAAQAgAAAAIgAAAGRycy9kb3ducmV2LnhtbFBLAQIUABQAAAAIAIdO4kCk7WpDGAIAADQE&#10;AAAOAAAAAAAAAAEAIAAAACYBAABkcnMvZTJvRG9jLnhtbFBLBQYAAAAABgAGAFkBAACwBQAAAAA=&#10;">
                <v:fill on="f" focussize="0,0"/>
                <v:stroke weight="0.48pt" color="#000000" joinstyle="miter"/>
                <v:imagedata o:title=""/>
                <o:lock v:ext="edit" aspectratio="f"/>
                <v:textbox inset="0mm,0mm,0mm,0mm">
                  <w:txbxContent>
                    <w:p>
                      <w:pPr>
                        <w:pStyle w:val="13"/>
                        <w:rPr>
                          <w:sz w:val="24"/>
                        </w:rPr>
                      </w:pPr>
                    </w:p>
                    <w:p>
                      <w:pPr>
                        <w:pStyle w:val="13"/>
                        <w:rPr>
                          <w:sz w:val="24"/>
                        </w:rPr>
                      </w:pPr>
                    </w:p>
                    <w:p>
                      <w:pPr>
                        <w:pStyle w:val="13"/>
                        <w:rPr>
                          <w:sz w:val="24"/>
                        </w:rPr>
                      </w:pPr>
                    </w:p>
                    <w:p>
                      <w:pPr>
                        <w:pStyle w:val="13"/>
                        <w:rPr>
                          <w:sz w:val="24"/>
                        </w:rPr>
                      </w:pPr>
                    </w:p>
                    <w:p>
                      <w:pPr>
                        <w:spacing w:before="190"/>
                        <w:ind w:left="706" w:right="709" w:firstLine="0"/>
                        <w:jc w:val="center"/>
                        <w:rPr>
                          <w:rFonts w:hint="eastAsia" w:ascii="Microsoft JhengHei" w:eastAsia="Microsoft JhengHei"/>
                          <w:b/>
                          <w:sz w:val="24"/>
                        </w:rPr>
                      </w:pPr>
                      <w:r>
                        <w:rPr>
                          <w:rFonts w:hint="eastAsia" w:ascii="Microsoft JhengHei" w:eastAsia="Microsoft JhengHei"/>
                          <w:b/>
                          <w:sz w:val="24"/>
                        </w:rPr>
                        <w:t>法定代表人二代身份证（正、反面）扫描件</w:t>
                      </w:r>
                    </w:p>
                  </w:txbxContent>
                </v:textbox>
                <w10:wrap type="topAndBottom"/>
              </v:shape>
            </w:pict>
          </mc:Fallback>
        </mc:AlternateConten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8464"/>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投标人：</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rPr>
        <w:t>（盖</w:t>
      </w:r>
      <w:r>
        <w:rPr>
          <w:rFonts w:hint="eastAsia" w:cs="宋体"/>
          <w:b/>
          <w:color w:val="auto"/>
          <w:sz w:val="24"/>
          <w:szCs w:val="24"/>
          <w:lang w:eastAsia="zh-CN"/>
        </w:rPr>
        <w:t>单位章</w:t>
      </w:r>
      <w:r>
        <w:rPr>
          <w:rFonts w:hint="eastAsia" w:ascii="宋体" w:hAnsi="宋体" w:eastAsia="宋体" w:cs="宋体"/>
          <w:b/>
          <w:color w:val="auto"/>
          <w:sz w:val="24"/>
          <w:szCs w:val="24"/>
        </w:rPr>
        <w:t>）</w:t>
      </w:r>
    </w:p>
    <w:p>
      <w:pPr>
        <w:keepNext w:val="0"/>
        <w:keepLines w:val="0"/>
        <w:pageBreakBefore w:val="0"/>
        <w:widowControl w:val="0"/>
        <w:tabs>
          <w:tab w:val="left" w:pos="5024"/>
          <w:tab w:val="left" w:pos="6286"/>
          <w:tab w:val="left" w:pos="7273"/>
          <w:tab w:val="left" w:pos="8257"/>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日期：</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u w:val="thick"/>
        </w:rPr>
        <w:tab/>
      </w:r>
      <w:r>
        <w:rPr>
          <w:rFonts w:hint="eastAsia" w:ascii="宋体" w:hAnsi="宋体" w:eastAsia="宋体" w:cs="宋体"/>
          <w:b/>
          <w:color w:val="auto"/>
          <w:spacing w:val="4"/>
          <w:sz w:val="24"/>
          <w:szCs w:val="24"/>
        </w:rPr>
        <w:t>年</w:t>
      </w:r>
      <w:r>
        <w:rPr>
          <w:rFonts w:hint="eastAsia" w:ascii="宋体" w:hAnsi="宋体" w:eastAsia="宋体" w:cs="宋体"/>
          <w:b/>
          <w:color w:val="auto"/>
          <w:spacing w:val="4"/>
          <w:sz w:val="24"/>
          <w:szCs w:val="24"/>
          <w:u w:val="thick"/>
        </w:rPr>
        <w:t xml:space="preserve"> </w:t>
      </w:r>
      <w:r>
        <w:rPr>
          <w:rFonts w:hint="eastAsia" w:ascii="宋体" w:hAnsi="宋体" w:eastAsia="宋体" w:cs="宋体"/>
          <w:b/>
          <w:color w:val="auto"/>
          <w:spacing w:val="4"/>
          <w:sz w:val="24"/>
          <w:szCs w:val="24"/>
          <w:u w:val="thick"/>
        </w:rPr>
        <w:tab/>
      </w:r>
      <w:r>
        <w:rPr>
          <w:rFonts w:hint="eastAsia" w:ascii="宋体" w:hAnsi="宋体" w:eastAsia="宋体" w:cs="宋体"/>
          <w:b/>
          <w:color w:val="auto"/>
          <w:spacing w:val="4"/>
          <w:sz w:val="24"/>
          <w:szCs w:val="24"/>
        </w:rPr>
        <w:t>月</w:t>
      </w:r>
      <w:r>
        <w:rPr>
          <w:rFonts w:hint="eastAsia" w:ascii="宋体" w:hAnsi="宋体" w:eastAsia="宋体" w:cs="宋体"/>
          <w:b/>
          <w:color w:val="auto"/>
          <w:spacing w:val="4"/>
          <w:sz w:val="24"/>
          <w:szCs w:val="24"/>
          <w:u w:val="thick"/>
        </w:rPr>
        <w:t xml:space="preserve"> </w:t>
      </w:r>
      <w:r>
        <w:rPr>
          <w:rFonts w:hint="eastAsia" w:ascii="宋体" w:hAnsi="宋体" w:eastAsia="宋体" w:cs="宋体"/>
          <w:b/>
          <w:color w:val="auto"/>
          <w:spacing w:val="4"/>
          <w:sz w:val="24"/>
          <w:szCs w:val="24"/>
          <w:u w:val="thick"/>
        </w:rPr>
        <w:tab/>
      </w:r>
      <w:r>
        <w:rPr>
          <w:rFonts w:hint="eastAsia" w:ascii="宋体" w:hAnsi="宋体" w:eastAsia="宋体" w:cs="宋体"/>
          <w:b/>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629" w:name="五、授权委托书（委托代理人）"/>
      <w:bookmarkEnd w:id="629"/>
      <w:bookmarkStart w:id="630" w:name="_bookmark150"/>
      <w:bookmarkEnd w:id="630"/>
      <w:bookmarkStart w:id="631" w:name="_Toc27589"/>
      <w:bookmarkStart w:id="632" w:name="_Toc15011"/>
      <w:bookmarkStart w:id="633" w:name="_Toc12427"/>
      <w:r>
        <w:rPr>
          <w:rFonts w:hint="eastAsia"/>
          <w:lang w:val="en-US" w:eastAsia="zh-CN"/>
        </w:rPr>
        <w:t>三</w:t>
      </w:r>
      <w:r>
        <w:rPr>
          <w:rFonts w:hint="eastAsia"/>
        </w:rPr>
        <w:t>、授权委托书（委托代理人）</w:t>
      </w:r>
      <w:bookmarkEnd w:id="631"/>
      <w:bookmarkEnd w:id="632"/>
      <w:bookmarkEnd w:id="633"/>
    </w:p>
    <w:p>
      <w:pPr>
        <w:pStyle w:val="13"/>
        <w:keepNext w:val="0"/>
        <w:keepLines w:val="0"/>
        <w:pageBreakBefore w:val="0"/>
        <w:widowControl w:val="0"/>
        <w:tabs>
          <w:tab w:val="left" w:pos="3048"/>
          <w:tab w:val="left" w:pos="3322"/>
          <w:tab w:val="left" w:pos="5977"/>
          <w:tab w:val="left" w:pos="792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（姓名</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（投标人名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的法定</w:t>
      </w:r>
      <w:r>
        <w:rPr>
          <w:rFonts w:hint="eastAsia" w:ascii="宋体" w:hAnsi="宋体" w:eastAsia="宋体" w:cs="宋体"/>
          <w:color w:val="auto"/>
          <w:spacing w:val="-3"/>
          <w:sz w:val="24"/>
          <w:szCs w:val="24"/>
        </w:rPr>
        <w:t>代</w:t>
      </w:r>
      <w:r>
        <w:rPr>
          <w:rFonts w:hint="eastAsia" w:ascii="宋体" w:hAnsi="宋体" w:eastAsia="宋体" w:cs="宋体"/>
          <w:color w:val="auto"/>
          <w:sz w:val="24"/>
          <w:szCs w:val="24"/>
        </w:rPr>
        <w:t>表人</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（姓名</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为</w:t>
      </w:r>
      <w:r>
        <w:rPr>
          <w:rFonts w:hint="eastAsia" w:ascii="宋体" w:hAnsi="宋体" w:eastAsia="宋体" w:cs="宋体"/>
          <w:color w:val="auto"/>
          <w:spacing w:val="-3"/>
          <w:sz w:val="24"/>
          <w:szCs w:val="24"/>
        </w:rPr>
        <w:t>我</w:t>
      </w:r>
      <w:r>
        <w:rPr>
          <w:rFonts w:hint="eastAsia" w:ascii="宋体" w:hAnsi="宋体" w:eastAsia="宋体" w:cs="宋体"/>
          <w:color w:val="auto"/>
          <w:sz w:val="24"/>
          <w:szCs w:val="24"/>
        </w:rPr>
        <w:t>方代理人</w:t>
      </w:r>
      <w:r>
        <w:rPr>
          <w:rFonts w:hint="eastAsia" w:ascii="宋体" w:hAnsi="宋体" w:eastAsia="宋体" w:cs="宋体"/>
          <w:color w:val="auto"/>
          <w:spacing w:val="-8"/>
          <w:sz w:val="24"/>
          <w:szCs w:val="24"/>
        </w:rPr>
        <w:t>。</w:t>
      </w:r>
      <w:r>
        <w:rPr>
          <w:rFonts w:hint="eastAsia" w:ascii="宋体" w:hAnsi="宋体" w:eastAsia="宋体" w:cs="宋体"/>
          <w:color w:val="auto"/>
          <w:spacing w:val="-3"/>
          <w:sz w:val="24"/>
          <w:szCs w:val="24"/>
        </w:rPr>
        <w:t>代</w:t>
      </w:r>
      <w:r>
        <w:rPr>
          <w:rFonts w:hint="eastAsia" w:ascii="宋体" w:hAnsi="宋体" w:eastAsia="宋体" w:cs="宋体"/>
          <w:color w:val="auto"/>
          <w:sz w:val="24"/>
          <w:szCs w:val="24"/>
        </w:rPr>
        <w:t>理</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根据授</w:t>
      </w:r>
      <w:r>
        <w:rPr>
          <w:rFonts w:hint="eastAsia" w:ascii="宋体" w:hAnsi="宋体" w:eastAsia="宋体" w:cs="宋体"/>
          <w:color w:val="auto"/>
          <w:spacing w:val="-3"/>
          <w:sz w:val="24"/>
          <w:szCs w:val="24"/>
        </w:rPr>
        <w:t>权</w:t>
      </w:r>
      <w:r>
        <w:rPr>
          <w:rFonts w:hint="eastAsia" w:ascii="宋体" w:hAnsi="宋体" w:eastAsia="宋体" w:cs="宋体"/>
          <w:color w:val="auto"/>
          <w:spacing w:val="-5"/>
          <w:sz w:val="24"/>
          <w:szCs w:val="24"/>
        </w:rPr>
        <w:t>，</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我方名义签</w:t>
      </w:r>
      <w:r>
        <w:rPr>
          <w:rFonts w:hint="eastAsia" w:ascii="宋体" w:hAnsi="宋体" w:eastAsia="宋体" w:cs="宋体"/>
          <w:color w:val="auto"/>
          <w:spacing w:val="-3"/>
          <w:sz w:val="24"/>
          <w:szCs w:val="24"/>
        </w:rPr>
        <w:t>署</w:t>
      </w:r>
      <w:r>
        <w:rPr>
          <w:rFonts w:hint="eastAsia" w:ascii="宋体" w:hAnsi="宋体" w:eastAsia="宋体" w:cs="宋体"/>
          <w:color w:val="auto"/>
          <w:spacing w:val="-24"/>
          <w:sz w:val="24"/>
          <w:szCs w:val="24"/>
        </w:rPr>
        <w:t>、</w:t>
      </w:r>
      <w:r>
        <w:rPr>
          <w:rFonts w:hint="eastAsia" w:ascii="宋体" w:hAnsi="宋体" w:eastAsia="宋体" w:cs="宋体"/>
          <w:color w:val="auto"/>
          <w:sz w:val="24"/>
          <w:szCs w:val="24"/>
        </w:rPr>
        <w:t>澄</w:t>
      </w:r>
      <w:r>
        <w:rPr>
          <w:rFonts w:hint="eastAsia" w:ascii="宋体" w:hAnsi="宋体" w:eastAsia="宋体" w:cs="宋体"/>
          <w:color w:val="auto"/>
          <w:spacing w:val="-3"/>
          <w:sz w:val="24"/>
          <w:szCs w:val="24"/>
        </w:rPr>
        <w:t>清</w:t>
      </w:r>
      <w:r>
        <w:rPr>
          <w:rFonts w:hint="eastAsia" w:ascii="宋体" w:hAnsi="宋体" w:eastAsia="宋体" w:cs="宋体"/>
          <w:color w:val="auto"/>
          <w:spacing w:val="-27"/>
          <w:sz w:val="24"/>
          <w:szCs w:val="24"/>
        </w:rPr>
        <w:t>、</w:t>
      </w:r>
      <w:r>
        <w:rPr>
          <w:rFonts w:hint="eastAsia" w:ascii="宋体" w:hAnsi="宋体" w:eastAsia="宋体" w:cs="宋体"/>
          <w:color w:val="auto"/>
          <w:sz w:val="24"/>
          <w:szCs w:val="24"/>
        </w:rPr>
        <w:t>说明</w:t>
      </w:r>
      <w:r>
        <w:rPr>
          <w:rFonts w:hint="eastAsia" w:ascii="宋体" w:hAnsi="宋体" w:eastAsia="宋体" w:cs="宋体"/>
          <w:color w:val="auto"/>
          <w:spacing w:val="-24"/>
          <w:sz w:val="24"/>
          <w:szCs w:val="24"/>
        </w:rPr>
        <w:t>、</w:t>
      </w:r>
      <w:r>
        <w:rPr>
          <w:rFonts w:hint="eastAsia" w:ascii="宋体" w:hAnsi="宋体" w:eastAsia="宋体" w:cs="宋体"/>
          <w:color w:val="auto"/>
          <w:spacing w:val="-3"/>
          <w:sz w:val="24"/>
          <w:szCs w:val="24"/>
        </w:rPr>
        <w:t>补</w:t>
      </w:r>
      <w:r>
        <w:rPr>
          <w:rFonts w:hint="eastAsia" w:ascii="宋体" w:hAnsi="宋体" w:eastAsia="宋体" w:cs="宋体"/>
          <w:color w:val="auto"/>
          <w:sz w:val="24"/>
          <w:szCs w:val="24"/>
        </w:rPr>
        <w:t>正</w:t>
      </w:r>
      <w:r>
        <w:rPr>
          <w:rFonts w:hint="eastAsia" w:ascii="宋体" w:hAnsi="宋体" w:eastAsia="宋体" w:cs="宋体"/>
          <w:color w:val="auto"/>
          <w:spacing w:val="-27"/>
          <w:sz w:val="24"/>
          <w:szCs w:val="24"/>
        </w:rPr>
        <w:t>、</w:t>
      </w:r>
      <w:r>
        <w:rPr>
          <w:rFonts w:hint="eastAsia" w:ascii="宋体" w:hAnsi="宋体" w:eastAsia="宋体" w:cs="宋体"/>
          <w:color w:val="auto"/>
          <w:sz w:val="24"/>
          <w:szCs w:val="24"/>
        </w:rPr>
        <w:t>递交</w:t>
      </w:r>
      <w:r>
        <w:rPr>
          <w:rFonts w:hint="eastAsia" w:ascii="宋体" w:hAnsi="宋体" w:eastAsia="宋体" w:cs="宋体"/>
          <w:color w:val="auto"/>
          <w:spacing w:val="-27"/>
          <w:sz w:val="24"/>
          <w:szCs w:val="24"/>
        </w:rPr>
        <w:t>、</w:t>
      </w:r>
      <w:r>
        <w:rPr>
          <w:rFonts w:hint="eastAsia" w:ascii="宋体" w:hAnsi="宋体" w:eastAsia="宋体" w:cs="宋体"/>
          <w:color w:val="auto"/>
          <w:sz w:val="24"/>
          <w:szCs w:val="24"/>
        </w:rPr>
        <w:t>撤回</w:t>
      </w:r>
      <w:r>
        <w:rPr>
          <w:rFonts w:hint="eastAsia" w:ascii="宋体" w:hAnsi="宋体" w:eastAsia="宋体" w:cs="宋体"/>
          <w:color w:val="auto"/>
          <w:spacing w:val="-24"/>
          <w:sz w:val="24"/>
          <w:szCs w:val="24"/>
        </w:rPr>
        <w:t>、</w:t>
      </w:r>
      <w:r>
        <w:rPr>
          <w:rFonts w:hint="eastAsia" w:ascii="宋体" w:hAnsi="宋体" w:eastAsia="宋体" w:cs="宋体"/>
          <w:color w:val="auto"/>
          <w:spacing w:val="-3"/>
          <w:sz w:val="24"/>
          <w:szCs w:val="24"/>
        </w:rPr>
        <w:t>修</w:t>
      </w:r>
      <w:r>
        <w:rPr>
          <w:rFonts w:hint="eastAsia" w:ascii="宋体" w:hAnsi="宋体" w:eastAsia="宋体" w:cs="宋体"/>
          <w:color w:val="auto"/>
          <w:sz w:val="24"/>
          <w:szCs w:val="24"/>
        </w:rPr>
        <w:t>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pacing w:val="-17"/>
          <w:sz w:val="24"/>
          <w:szCs w:val="24"/>
        </w:rPr>
        <w:t xml:space="preserve">） </w:t>
      </w:r>
      <w:r>
        <w:rPr>
          <w:rFonts w:hint="eastAsia" w:ascii="宋体" w:hAnsi="宋体" w:eastAsia="宋体" w:cs="宋体"/>
          <w:color w:val="auto"/>
          <w:sz w:val="24"/>
          <w:szCs w:val="24"/>
        </w:rPr>
        <w:t>投标文</w:t>
      </w:r>
      <w:r>
        <w:rPr>
          <w:rFonts w:hint="eastAsia" w:ascii="宋体" w:hAnsi="宋体" w:eastAsia="宋体" w:cs="宋体"/>
          <w:color w:val="auto"/>
          <w:spacing w:val="-3"/>
          <w:sz w:val="24"/>
          <w:szCs w:val="24"/>
        </w:rPr>
        <w:t>件</w:t>
      </w:r>
      <w:r>
        <w:rPr>
          <w:rFonts w:hint="eastAsia" w:ascii="宋体" w:hAnsi="宋体" w:eastAsia="宋体" w:cs="宋体"/>
          <w:color w:val="auto"/>
          <w:sz w:val="24"/>
          <w:szCs w:val="24"/>
        </w:rPr>
        <w:t>、签</w:t>
      </w:r>
      <w:r>
        <w:rPr>
          <w:rFonts w:hint="eastAsia" w:ascii="宋体" w:hAnsi="宋体" w:eastAsia="宋体" w:cs="宋体"/>
          <w:color w:val="auto"/>
          <w:spacing w:val="-3"/>
          <w:sz w:val="24"/>
          <w:szCs w:val="24"/>
        </w:rPr>
        <w:t>订合</w:t>
      </w:r>
      <w:r>
        <w:rPr>
          <w:rFonts w:hint="eastAsia" w:ascii="宋体" w:hAnsi="宋体" w:eastAsia="宋体" w:cs="宋体"/>
          <w:color w:val="auto"/>
          <w:sz w:val="24"/>
          <w:szCs w:val="24"/>
        </w:rPr>
        <w:t>同和处</w:t>
      </w:r>
      <w:r>
        <w:rPr>
          <w:rFonts w:hint="eastAsia" w:ascii="宋体" w:hAnsi="宋体" w:eastAsia="宋体" w:cs="宋体"/>
          <w:color w:val="auto"/>
          <w:spacing w:val="-3"/>
          <w:sz w:val="24"/>
          <w:szCs w:val="24"/>
        </w:rPr>
        <w:t>理</w:t>
      </w:r>
      <w:r>
        <w:rPr>
          <w:rFonts w:hint="eastAsia" w:ascii="宋体" w:hAnsi="宋体" w:eastAsia="宋体" w:cs="宋体"/>
          <w:color w:val="auto"/>
          <w:sz w:val="24"/>
          <w:szCs w:val="24"/>
        </w:rPr>
        <w:t>有关</w:t>
      </w:r>
      <w:r>
        <w:rPr>
          <w:rFonts w:hint="eastAsia" w:ascii="宋体" w:hAnsi="宋体" w:eastAsia="宋体" w:cs="宋体"/>
          <w:color w:val="auto"/>
          <w:spacing w:val="-3"/>
          <w:sz w:val="24"/>
          <w:szCs w:val="24"/>
        </w:rPr>
        <w:t>事宜</w:t>
      </w:r>
      <w:r>
        <w:rPr>
          <w:rFonts w:hint="eastAsia" w:ascii="宋体" w:hAnsi="宋体" w:eastAsia="宋体" w:cs="宋体"/>
          <w:color w:val="auto"/>
          <w:sz w:val="24"/>
          <w:szCs w:val="24"/>
        </w:rPr>
        <w:t>，其法</w:t>
      </w:r>
      <w:r>
        <w:rPr>
          <w:rFonts w:hint="eastAsia" w:ascii="宋体" w:hAnsi="宋体" w:eastAsia="宋体" w:cs="宋体"/>
          <w:color w:val="auto"/>
          <w:spacing w:val="-3"/>
          <w:sz w:val="24"/>
          <w:szCs w:val="24"/>
        </w:rPr>
        <w:t>律</w:t>
      </w:r>
      <w:r>
        <w:rPr>
          <w:rFonts w:hint="eastAsia" w:ascii="宋体" w:hAnsi="宋体" w:eastAsia="宋体" w:cs="宋体"/>
          <w:color w:val="auto"/>
          <w:sz w:val="24"/>
          <w:szCs w:val="24"/>
        </w:rPr>
        <w:t>后果</w:t>
      </w:r>
      <w:r>
        <w:rPr>
          <w:rFonts w:hint="eastAsia" w:ascii="宋体" w:hAnsi="宋体" w:eastAsia="宋体" w:cs="宋体"/>
          <w:color w:val="auto"/>
          <w:spacing w:val="-3"/>
          <w:sz w:val="24"/>
          <w:szCs w:val="24"/>
        </w:rPr>
        <w:t>由我</w:t>
      </w:r>
      <w:r>
        <w:rPr>
          <w:rFonts w:hint="eastAsia" w:ascii="宋体" w:hAnsi="宋体" w:eastAsia="宋体" w:cs="宋体"/>
          <w:color w:val="auto"/>
          <w:sz w:val="24"/>
          <w:szCs w:val="24"/>
        </w:rPr>
        <w:t>方承担。</w:t>
      </w:r>
    </w:p>
    <w:p>
      <w:pPr>
        <w:pStyle w:val="13"/>
        <w:keepNext w:val="0"/>
        <w:keepLines w:val="0"/>
        <w:pageBreakBefore w:val="0"/>
        <w:widowControl w:val="0"/>
        <w:tabs>
          <w:tab w:val="left" w:pos="508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委托期</w:t>
      </w:r>
      <w:r>
        <w:rPr>
          <w:rFonts w:hint="eastAsia" w:ascii="宋体" w:hAnsi="宋体" w:eastAsia="宋体" w:cs="宋体"/>
          <w:color w:val="auto"/>
          <w:spacing w:val="-3"/>
          <w:sz w:val="24"/>
          <w:szCs w:val="24"/>
        </w:rPr>
        <w:t>限</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代理人</w:t>
      </w:r>
      <w:r>
        <w:rPr>
          <w:rFonts w:hint="eastAsia" w:ascii="宋体" w:hAnsi="宋体" w:eastAsia="宋体" w:cs="宋体"/>
          <w:color w:val="auto"/>
          <w:spacing w:val="-3"/>
          <w:sz w:val="24"/>
          <w:szCs w:val="24"/>
        </w:rPr>
        <w:t>无</w:t>
      </w:r>
      <w:r>
        <w:rPr>
          <w:rFonts w:hint="eastAsia" w:ascii="宋体" w:hAnsi="宋体" w:eastAsia="宋体" w:cs="宋体"/>
          <w:color w:val="auto"/>
          <w:sz w:val="24"/>
          <w:szCs w:val="24"/>
        </w:rPr>
        <w:t>转委</w:t>
      </w:r>
      <w:r>
        <w:rPr>
          <w:rFonts w:hint="eastAsia" w:ascii="宋体" w:hAnsi="宋体" w:eastAsia="宋体" w:cs="宋体"/>
          <w:color w:val="auto"/>
          <w:spacing w:val="-3"/>
          <w:sz w:val="24"/>
          <w:szCs w:val="24"/>
        </w:rPr>
        <w:t>托权</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附：法定代表人及委托代理人的身份证扫描件。</w:t>
      </w:r>
    </w:p>
    <w:tbl>
      <w:tblPr>
        <w:tblStyle w:val="21"/>
        <w:tblW w:w="7875" w:type="dxa"/>
        <w:tblInd w:w="10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9"/>
        <w:gridCol w:w="737"/>
        <w:gridCol w:w="3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2" w:hRule="atLeast"/>
        </w:trPr>
        <w:tc>
          <w:tcPr>
            <w:tcW w:w="3569"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法定代表人身份证扫描件</w:t>
            </w:r>
          </w:p>
        </w:tc>
        <w:tc>
          <w:tcPr>
            <w:tcW w:w="737" w:type="dxa"/>
            <w:tcBorders>
              <w:top w:val="nil"/>
              <w:bottom w:val="nil"/>
            </w:tcBorders>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c>
          <w:tcPr>
            <w:tcW w:w="3569"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委托代理人身份证扫描件</w:t>
            </w:r>
          </w:p>
        </w:tc>
      </w:tr>
    </w:tbl>
    <w:p>
      <w:pPr>
        <w:keepNext w:val="0"/>
        <w:keepLines w:val="0"/>
        <w:pageBreakBefore w:val="0"/>
        <w:widowControl w:val="0"/>
        <w:tabs>
          <w:tab w:val="left" w:pos="2299"/>
          <w:tab w:val="left" w:pos="2861"/>
          <w:tab w:val="left" w:pos="679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投标人：</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u w:val="thick"/>
        </w:rPr>
        <w:tab/>
      </w:r>
      <w:r>
        <w:rPr>
          <w:rFonts w:hint="eastAsia" w:ascii="宋体" w:hAnsi="宋体" w:eastAsia="宋体" w:cs="宋体"/>
          <w:b/>
          <w:color w:val="auto"/>
          <w:sz w:val="24"/>
          <w:szCs w:val="24"/>
        </w:rPr>
        <w:t>（盖</w:t>
      </w:r>
      <w:r>
        <w:rPr>
          <w:rFonts w:hint="eastAsia" w:cs="宋体"/>
          <w:b/>
          <w:color w:val="auto"/>
          <w:sz w:val="24"/>
          <w:szCs w:val="24"/>
          <w:lang w:eastAsia="zh-CN"/>
        </w:rPr>
        <w:t>单位章</w:t>
      </w:r>
      <w:r>
        <w:rPr>
          <w:rFonts w:hint="eastAsia" w:ascii="宋体" w:hAnsi="宋体" w:eastAsia="宋体" w:cs="宋体"/>
          <w:b/>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outlineLvl w:val="9"/>
        <w:rPr>
          <w:rFonts w:hint="eastAsia" w:ascii="宋体" w:hAnsi="宋体" w:eastAsia="宋体" w:cs="宋体"/>
          <w:b/>
          <w:color w:val="auto"/>
          <w:sz w:val="24"/>
          <w:szCs w:val="24"/>
        </w:rPr>
      </w:pPr>
    </w:p>
    <w:p>
      <w:pPr>
        <w:keepNext w:val="0"/>
        <w:keepLines w:val="0"/>
        <w:pageBreakBefore w:val="0"/>
        <w:widowControl w:val="0"/>
        <w:tabs>
          <w:tab w:val="left" w:pos="5508"/>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b/>
          <w:color w:val="auto"/>
          <w:sz w:val="24"/>
          <w:szCs w:val="24"/>
        </w:rPr>
      </w:pPr>
      <w:bookmarkStart w:id="634" w:name="_Toc20761"/>
      <w:r>
        <w:rPr>
          <w:rFonts w:hint="eastAsia" w:ascii="宋体" w:hAnsi="宋体" w:eastAsia="宋体" w:cs="宋体"/>
          <w:b/>
          <w:color w:val="auto"/>
          <w:sz w:val="24"/>
          <w:szCs w:val="24"/>
        </w:rPr>
        <w:t>法定代表人</w:t>
      </w:r>
      <w:r>
        <w:rPr>
          <w:rFonts w:hint="eastAsia" w:ascii="宋体" w:hAnsi="宋体" w:eastAsia="宋体" w:cs="宋体"/>
          <w:b/>
          <w:color w:val="auto"/>
          <w:spacing w:val="3"/>
          <w:sz w:val="24"/>
          <w:szCs w:val="24"/>
        </w:rPr>
        <w:t>：</w:t>
      </w:r>
      <w:r>
        <w:rPr>
          <w:rFonts w:hint="eastAsia" w:ascii="宋体" w:hAnsi="宋体" w:eastAsia="宋体" w:cs="宋体"/>
          <w:b/>
          <w:color w:val="auto"/>
          <w:spacing w:val="3"/>
          <w:sz w:val="24"/>
          <w:szCs w:val="24"/>
          <w:u w:val="thick"/>
        </w:rPr>
        <w:t xml:space="preserve"> </w:t>
      </w:r>
      <w:r>
        <w:rPr>
          <w:rFonts w:hint="eastAsia" w:ascii="宋体" w:hAnsi="宋体" w:eastAsia="宋体" w:cs="宋体"/>
          <w:b/>
          <w:color w:val="auto"/>
          <w:spacing w:val="3"/>
          <w:sz w:val="24"/>
          <w:szCs w:val="24"/>
          <w:u w:val="thick"/>
        </w:rPr>
        <w:tab/>
      </w:r>
      <w:r>
        <w:rPr>
          <w:rFonts w:hint="eastAsia" w:ascii="宋体" w:hAnsi="宋体" w:eastAsia="宋体" w:cs="宋体"/>
          <w:b/>
          <w:color w:val="auto"/>
          <w:sz w:val="24"/>
          <w:szCs w:val="24"/>
        </w:rPr>
        <w:t>（</w:t>
      </w:r>
      <w:r>
        <w:rPr>
          <w:rFonts w:hint="eastAsia" w:cs="宋体"/>
          <w:b/>
          <w:color w:val="auto"/>
          <w:sz w:val="24"/>
          <w:szCs w:val="24"/>
          <w:lang w:eastAsia="zh-CN"/>
        </w:rPr>
        <w:t>签名</w:t>
      </w:r>
      <w:r>
        <w:rPr>
          <w:rFonts w:hint="eastAsia" w:ascii="宋体" w:hAnsi="宋体" w:eastAsia="宋体" w:cs="宋体"/>
          <w:b/>
          <w:color w:val="auto"/>
          <w:sz w:val="24"/>
          <w:szCs w:val="24"/>
        </w:rPr>
        <w:t>）</w:t>
      </w:r>
      <w:bookmarkEnd w:id="634"/>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outlineLvl w:val="9"/>
        <w:rPr>
          <w:rFonts w:hint="eastAsia" w:ascii="宋体" w:hAnsi="宋体" w:eastAsia="宋体" w:cs="宋体"/>
          <w:b/>
          <w:color w:val="auto"/>
          <w:sz w:val="24"/>
          <w:szCs w:val="24"/>
        </w:rPr>
      </w:pPr>
    </w:p>
    <w:p>
      <w:pPr>
        <w:keepNext w:val="0"/>
        <w:keepLines w:val="0"/>
        <w:pageBreakBefore w:val="0"/>
        <w:widowControl w:val="0"/>
        <w:tabs>
          <w:tab w:val="left" w:pos="5060"/>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b/>
          <w:color w:val="auto"/>
          <w:sz w:val="24"/>
          <w:szCs w:val="24"/>
        </w:rPr>
      </w:pPr>
      <w:bookmarkStart w:id="635" w:name="_Toc11044"/>
      <w:r>
        <w:rPr>
          <w:rFonts w:hint="eastAsia" w:ascii="宋体" w:hAnsi="宋体" w:eastAsia="宋体" w:cs="宋体"/>
          <w:b/>
          <w:color w:val="auto"/>
          <w:sz w:val="24"/>
          <w:szCs w:val="24"/>
        </w:rPr>
        <w:t>委托代理人</w:t>
      </w:r>
      <w:r>
        <w:rPr>
          <w:rFonts w:hint="eastAsia" w:ascii="宋体" w:hAnsi="宋体" w:eastAsia="宋体" w:cs="宋体"/>
          <w:b/>
          <w:color w:val="auto"/>
          <w:spacing w:val="3"/>
          <w:sz w:val="24"/>
          <w:szCs w:val="24"/>
        </w:rPr>
        <w:t>：</w:t>
      </w:r>
      <w:r>
        <w:rPr>
          <w:rFonts w:hint="eastAsia" w:ascii="宋体" w:hAnsi="宋体" w:eastAsia="宋体" w:cs="宋体"/>
          <w:b/>
          <w:color w:val="auto"/>
          <w:spacing w:val="3"/>
          <w:sz w:val="24"/>
          <w:szCs w:val="24"/>
          <w:u w:val="thick"/>
        </w:rPr>
        <w:t xml:space="preserve"> </w:t>
      </w:r>
      <w:r>
        <w:rPr>
          <w:rFonts w:hint="eastAsia" w:ascii="宋体" w:hAnsi="宋体" w:eastAsia="宋体" w:cs="宋体"/>
          <w:b/>
          <w:color w:val="auto"/>
          <w:spacing w:val="3"/>
          <w:sz w:val="24"/>
          <w:szCs w:val="24"/>
          <w:u w:val="thick"/>
        </w:rPr>
        <w:tab/>
      </w:r>
      <w:r>
        <w:rPr>
          <w:rFonts w:hint="eastAsia" w:ascii="宋体" w:hAnsi="宋体" w:eastAsia="宋体" w:cs="宋体"/>
          <w:b/>
          <w:color w:val="auto"/>
          <w:sz w:val="24"/>
          <w:szCs w:val="24"/>
        </w:rPr>
        <w:t>（姓名）</w:t>
      </w:r>
      <w:bookmarkEnd w:id="635"/>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outlineLvl w:val="9"/>
        <w:rPr>
          <w:rFonts w:hint="eastAsia" w:ascii="宋体" w:hAnsi="宋体" w:eastAsia="宋体" w:cs="宋体"/>
          <w:b/>
          <w:color w:val="auto"/>
          <w:sz w:val="24"/>
          <w:szCs w:val="24"/>
        </w:rPr>
      </w:pPr>
    </w:p>
    <w:p>
      <w:pPr>
        <w:keepNext w:val="0"/>
        <w:keepLines w:val="0"/>
        <w:pageBreakBefore w:val="0"/>
        <w:widowControl w:val="0"/>
        <w:tabs>
          <w:tab w:val="left" w:pos="6930"/>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委托代理人联系电话（必填）：</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u w:val="thick"/>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outlineLvl w:val="9"/>
        <w:rPr>
          <w:rFonts w:hint="eastAsia" w:ascii="宋体" w:hAnsi="宋体" w:eastAsia="宋体" w:cs="宋体"/>
          <w:b/>
          <w:color w:val="auto"/>
          <w:sz w:val="24"/>
          <w:szCs w:val="24"/>
        </w:rPr>
      </w:pPr>
    </w:p>
    <w:p>
      <w:pPr>
        <w:keepNext w:val="0"/>
        <w:keepLines w:val="0"/>
        <w:pageBreakBefore w:val="0"/>
        <w:widowControl w:val="0"/>
        <w:tabs>
          <w:tab w:val="left" w:pos="1123"/>
          <w:tab w:val="left" w:pos="2530"/>
          <w:tab w:val="left" w:pos="3653"/>
          <w:tab w:val="left" w:pos="4640"/>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b/>
          <w:color w:val="auto"/>
          <w:sz w:val="24"/>
          <w:szCs w:val="24"/>
        </w:rPr>
      </w:pPr>
      <w:bookmarkStart w:id="636" w:name="_Toc25901"/>
      <w:r>
        <w:rPr>
          <w:rFonts w:hint="eastAsia" w:ascii="宋体" w:hAnsi="宋体" w:eastAsia="宋体" w:cs="宋体"/>
          <w:b/>
          <w:color w:val="auto"/>
          <w:sz w:val="24"/>
          <w:szCs w:val="24"/>
        </w:rPr>
        <w:t>日</w:t>
      </w:r>
      <w:r>
        <w:rPr>
          <w:rFonts w:hint="eastAsia" w:ascii="宋体" w:hAnsi="宋体" w:eastAsia="宋体" w:cs="宋体"/>
          <w:b/>
          <w:color w:val="auto"/>
          <w:sz w:val="24"/>
          <w:szCs w:val="24"/>
        </w:rPr>
        <w:tab/>
      </w:r>
      <w:r>
        <w:rPr>
          <w:rFonts w:hint="eastAsia" w:ascii="宋体" w:hAnsi="宋体" w:eastAsia="宋体" w:cs="宋体"/>
          <w:b/>
          <w:color w:val="auto"/>
          <w:sz w:val="24"/>
          <w:szCs w:val="24"/>
        </w:rPr>
        <w:t>期：</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u w:val="thick"/>
        </w:rPr>
        <w:tab/>
      </w:r>
      <w:r>
        <w:rPr>
          <w:rFonts w:hint="eastAsia" w:ascii="宋体" w:hAnsi="宋体" w:eastAsia="宋体" w:cs="宋体"/>
          <w:b/>
          <w:color w:val="auto"/>
          <w:spacing w:val="5"/>
          <w:sz w:val="24"/>
          <w:szCs w:val="24"/>
        </w:rPr>
        <w:t>年</w:t>
      </w:r>
      <w:r>
        <w:rPr>
          <w:rFonts w:hint="eastAsia" w:ascii="宋体" w:hAnsi="宋体" w:eastAsia="宋体" w:cs="宋体"/>
          <w:b/>
          <w:color w:val="auto"/>
          <w:spacing w:val="5"/>
          <w:sz w:val="24"/>
          <w:szCs w:val="24"/>
          <w:u w:val="thick"/>
        </w:rPr>
        <w:t xml:space="preserve"> </w:t>
      </w:r>
      <w:r>
        <w:rPr>
          <w:rFonts w:hint="eastAsia" w:ascii="宋体" w:hAnsi="宋体" w:eastAsia="宋体" w:cs="宋体"/>
          <w:b/>
          <w:color w:val="auto"/>
          <w:spacing w:val="5"/>
          <w:sz w:val="24"/>
          <w:szCs w:val="24"/>
          <w:u w:val="thick"/>
        </w:rPr>
        <w:tab/>
      </w:r>
      <w:r>
        <w:rPr>
          <w:rFonts w:hint="eastAsia" w:ascii="宋体" w:hAnsi="宋体" w:eastAsia="宋体" w:cs="宋体"/>
          <w:b/>
          <w:color w:val="auto"/>
          <w:spacing w:val="4"/>
          <w:sz w:val="24"/>
          <w:szCs w:val="24"/>
        </w:rPr>
        <w:t>月</w:t>
      </w:r>
      <w:r>
        <w:rPr>
          <w:rFonts w:hint="eastAsia" w:ascii="宋体" w:hAnsi="宋体" w:eastAsia="宋体" w:cs="宋体"/>
          <w:b/>
          <w:color w:val="auto"/>
          <w:spacing w:val="4"/>
          <w:sz w:val="24"/>
          <w:szCs w:val="24"/>
          <w:u w:val="thick"/>
        </w:rPr>
        <w:t xml:space="preserve"> </w:t>
      </w:r>
      <w:r>
        <w:rPr>
          <w:rFonts w:hint="eastAsia" w:ascii="宋体" w:hAnsi="宋体" w:eastAsia="宋体" w:cs="宋体"/>
          <w:b/>
          <w:color w:val="auto"/>
          <w:spacing w:val="4"/>
          <w:sz w:val="24"/>
          <w:szCs w:val="24"/>
          <w:u w:val="thick"/>
        </w:rPr>
        <w:tab/>
      </w:r>
      <w:r>
        <w:rPr>
          <w:rFonts w:hint="eastAsia" w:ascii="宋体" w:hAnsi="宋体" w:eastAsia="宋体" w:cs="宋体"/>
          <w:b/>
          <w:color w:val="auto"/>
          <w:sz w:val="24"/>
          <w:szCs w:val="24"/>
        </w:rPr>
        <w:t>日</w:t>
      </w:r>
      <w:bookmarkEnd w:id="63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outlineLvl w:val="9"/>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备注：1、本授权书投标人法定代表人的授权委托人应当是投标</w:t>
      </w:r>
      <w:r>
        <w:rPr>
          <w:rFonts w:hint="eastAsia" w:cs="宋体"/>
          <w:color w:val="auto"/>
          <w:sz w:val="24"/>
          <w:szCs w:val="24"/>
          <w:lang w:val="en-US" w:eastAsia="zh-CN"/>
        </w:rPr>
        <w:t>单位在职人员</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637" w:name="七、投标担保"/>
      <w:bookmarkEnd w:id="637"/>
      <w:bookmarkStart w:id="638" w:name="六、授权委托书（投标联系人）"/>
      <w:bookmarkEnd w:id="638"/>
      <w:bookmarkStart w:id="639" w:name="_bookmark152"/>
      <w:bookmarkEnd w:id="639"/>
      <w:bookmarkStart w:id="640" w:name="_bookmark151"/>
      <w:bookmarkEnd w:id="640"/>
      <w:bookmarkStart w:id="641" w:name="_Toc25878"/>
      <w:bookmarkStart w:id="642" w:name="_Toc1195"/>
      <w:r>
        <w:rPr>
          <w:rFonts w:hint="eastAsia"/>
          <w:lang w:val="en-US" w:eastAsia="zh-CN"/>
        </w:rPr>
        <w:t>四</w:t>
      </w:r>
      <w:r>
        <w:rPr>
          <w:rFonts w:hint="eastAsia"/>
        </w:rPr>
        <w:t>、投标担保</w:t>
      </w:r>
      <w:bookmarkEnd w:id="641"/>
      <w:bookmarkEnd w:id="642"/>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1、采用现金的，请附投标人基本账户开户许可证扫描件（或基本账户开户银行打印的账户信息，包含户名、账号、基本存款账户编号等信息） 以及投标保证金银行进账单扫描件</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2、采用保函的，附投标保函原件扫描件（格式附后）</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3、采用保证保险，请附投标保证保险原件扫描件（格式附后）</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4、采用承诺的，附投标承诺原件扫描件（格式附后）</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5"/>
        <w:bidi w:val="0"/>
        <w:jc w:val="center"/>
        <w:rPr>
          <w:rFonts w:hint="eastAsia"/>
        </w:rPr>
      </w:pPr>
      <w:bookmarkStart w:id="643" w:name="_Toc22142"/>
      <w:bookmarkStart w:id="644" w:name="_Toc6374"/>
      <w:r>
        <w:rPr>
          <w:rFonts w:hint="eastAsia"/>
        </w:rPr>
        <w:t>投标保证金</w:t>
      </w:r>
      <w:bookmarkEnd w:id="643"/>
      <w:bookmarkEnd w:id="644"/>
    </w:p>
    <w:p>
      <w:pPr>
        <w:keepNext w:val="0"/>
        <w:keepLines w:val="0"/>
        <w:pageBreakBefore w:val="0"/>
        <w:widowControl w:val="0"/>
        <w:tabs>
          <w:tab w:val="left" w:pos="1802"/>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w w:val="100"/>
          <w:sz w:val="24"/>
          <w:szCs w:val="24"/>
          <w:u w:val="thick"/>
        </w:rPr>
        <w:t xml:space="preserve"> </w:t>
      </w:r>
      <w:r>
        <w:rPr>
          <w:rFonts w:hint="eastAsia" w:ascii="宋体" w:hAnsi="宋体" w:eastAsia="宋体" w:cs="宋体"/>
          <w:b/>
          <w:color w:val="auto"/>
          <w:sz w:val="24"/>
          <w:szCs w:val="24"/>
          <w:u w:val="thick"/>
        </w:rPr>
        <w:tab/>
      </w:r>
      <w:r>
        <w:rPr>
          <w:rFonts w:hint="eastAsia" w:ascii="宋体" w:hAnsi="宋体" w:eastAsia="宋体" w:cs="宋体"/>
          <w:b/>
          <w:color w:val="auto"/>
          <w:sz w:val="24"/>
          <w:szCs w:val="24"/>
        </w:rPr>
        <w:t>（招标人名称）：</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6975"/>
          <w:tab w:val="left" w:pos="8056"/>
          <w:tab w:val="left" w:pos="893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w:t>
      </w:r>
      <w:r>
        <w:rPr>
          <w:rFonts w:hint="eastAsia" w:ascii="宋体" w:hAnsi="宋体" w:eastAsia="宋体" w:cs="宋体"/>
          <w:color w:val="auto"/>
          <w:spacing w:val="4"/>
          <w:sz w:val="24"/>
          <w:szCs w:val="24"/>
        </w:rPr>
        <w:t>司</w:t>
      </w:r>
      <w:r>
        <w:rPr>
          <w:rFonts w:hint="eastAsia" w:ascii="宋体" w:hAnsi="宋体" w:eastAsia="宋体" w:cs="宋体"/>
          <w:color w:val="auto"/>
          <w:sz w:val="24"/>
          <w:szCs w:val="24"/>
        </w:rPr>
        <w:t>在递交投标文件</w:t>
      </w:r>
      <w:r>
        <w:rPr>
          <w:rFonts w:hint="eastAsia" w:ascii="宋体" w:hAnsi="宋体" w:eastAsia="宋体" w:cs="宋体"/>
          <w:color w:val="auto"/>
          <w:spacing w:val="4"/>
          <w:sz w:val="24"/>
          <w:szCs w:val="24"/>
        </w:rPr>
        <w:t>的</w:t>
      </w:r>
      <w:r>
        <w:rPr>
          <w:rFonts w:hint="eastAsia" w:ascii="宋体" w:hAnsi="宋体" w:eastAsia="宋体" w:cs="宋体"/>
          <w:color w:val="auto"/>
          <w:sz w:val="24"/>
          <w:szCs w:val="24"/>
        </w:rPr>
        <w:t>同时已用</w:t>
      </w:r>
      <w:r>
        <w:rPr>
          <w:rFonts w:hint="eastAsia" w:ascii="宋体" w:hAnsi="宋体" w:eastAsia="宋体" w:cs="宋体"/>
          <w:color w:val="auto"/>
          <w:spacing w:val="66"/>
          <w:sz w:val="24"/>
          <w:szCs w:val="24"/>
        </w:rPr>
        <w:t xml:space="preserve"> </w:t>
      </w:r>
      <w:r>
        <w:rPr>
          <w:rFonts w:hint="eastAsia" w:ascii="宋体" w:hAnsi="宋体" w:eastAsia="宋体" w:cs="宋体"/>
          <w:color w:val="auto"/>
          <w:sz w:val="24"/>
          <w:szCs w:val="24"/>
        </w:rPr>
        <w:t>□单位</w:t>
      </w:r>
      <w:r>
        <w:rPr>
          <w:rFonts w:hint="eastAsia" w:ascii="宋体" w:hAnsi="宋体" w:eastAsia="宋体" w:cs="宋体"/>
          <w:color w:val="auto"/>
          <w:spacing w:val="4"/>
          <w:sz w:val="24"/>
          <w:szCs w:val="24"/>
        </w:rPr>
        <w:t>基</w:t>
      </w:r>
      <w:r>
        <w:rPr>
          <w:rFonts w:hint="eastAsia" w:ascii="宋体" w:hAnsi="宋体" w:eastAsia="宋体" w:cs="宋体"/>
          <w:color w:val="auto"/>
          <w:sz w:val="24"/>
          <w:szCs w:val="24"/>
        </w:rPr>
        <w:t>本账户电汇</w:t>
      </w:r>
      <w:r>
        <w:rPr>
          <w:rFonts w:hint="eastAsia" w:ascii="宋体" w:hAnsi="宋体" w:eastAsia="宋体" w:cs="宋体"/>
          <w:color w:val="auto"/>
          <w:sz w:val="24"/>
          <w:szCs w:val="24"/>
        </w:rPr>
        <w:tab/>
      </w:r>
      <w:r>
        <w:rPr>
          <w:rFonts w:hint="eastAsia" w:ascii="宋体" w:hAnsi="宋体" w:eastAsia="宋体" w:cs="宋体"/>
          <w:color w:val="auto"/>
          <w:sz w:val="24"/>
          <w:szCs w:val="24"/>
        </w:rPr>
        <w:t>□企业网</w:t>
      </w:r>
      <w:r>
        <w:rPr>
          <w:rFonts w:hint="eastAsia" w:ascii="宋体" w:hAnsi="宋体" w:eastAsia="宋体" w:cs="宋体"/>
          <w:color w:val="auto"/>
          <w:spacing w:val="-14"/>
          <w:sz w:val="24"/>
          <w:szCs w:val="24"/>
        </w:rPr>
        <w:t>银</w:t>
      </w:r>
      <w:r>
        <w:rPr>
          <w:rFonts w:hint="eastAsia" w:ascii="宋体" w:hAnsi="宋体" w:eastAsia="宋体" w:cs="宋体"/>
          <w:color w:val="auto"/>
          <w:sz w:val="24"/>
          <w:szCs w:val="24"/>
        </w:rPr>
        <w:t>转账方</w:t>
      </w:r>
      <w:r>
        <w:rPr>
          <w:rFonts w:hint="eastAsia" w:ascii="宋体" w:hAnsi="宋体" w:eastAsia="宋体" w:cs="宋体"/>
          <w:color w:val="auto"/>
          <w:spacing w:val="-3"/>
          <w:sz w:val="24"/>
          <w:szCs w:val="24"/>
        </w:rPr>
        <w:t>式</w:t>
      </w:r>
      <w:r>
        <w:rPr>
          <w:rFonts w:hint="eastAsia" w:ascii="宋体" w:hAnsi="宋体" w:eastAsia="宋体" w:cs="宋体"/>
          <w:color w:val="auto"/>
          <w:sz w:val="24"/>
          <w:szCs w:val="24"/>
        </w:rPr>
        <w:t>提交</w:t>
      </w:r>
      <w:r>
        <w:rPr>
          <w:rFonts w:hint="eastAsia" w:ascii="宋体" w:hAnsi="宋体" w:eastAsia="宋体" w:cs="宋体"/>
          <w:color w:val="auto"/>
          <w:spacing w:val="-3"/>
          <w:sz w:val="24"/>
          <w:szCs w:val="24"/>
        </w:rPr>
        <w:t>投标</w:t>
      </w:r>
      <w:r>
        <w:rPr>
          <w:rFonts w:hint="eastAsia" w:ascii="宋体" w:hAnsi="宋体" w:eastAsia="宋体" w:cs="宋体"/>
          <w:color w:val="auto"/>
          <w:sz w:val="24"/>
          <w:szCs w:val="24"/>
        </w:rPr>
        <w:t>保证金</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其金</w:t>
      </w:r>
      <w:r>
        <w:rPr>
          <w:rFonts w:hint="eastAsia" w:ascii="宋体" w:hAnsi="宋体" w:eastAsia="宋体" w:cs="宋体"/>
          <w:color w:val="auto"/>
          <w:spacing w:val="-3"/>
          <w:sz w:val="24"/>
          <w:szCs w:val="24"/>
        </w:rPr>
        <w:t>额为</w:t>
      </w:r>
      <w:r>
        <w:rPr>
          <w:rFonts w:hint="eastAsia" w:ascii="宋体" w:hAnsi="宋体" w:eastAsia="宋体" w:cs="宋体"/>
          <w:color w:val="auto"/>
          <w:sz w:val="24"/>
          <w:szCs w:val="24"/>
        </w:rPr>
        <w:t>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4076"/>
          <w:tab w:val="left" w:pos="4635"/>
          <w:tab w:val="left" w:pos="6454"/>
          <w:tab w:val="left" w:pos="856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w:t>
      </w:r>
      <w:r>
        <w:rPr>
          <w:rFonts w:hint="eastAsia" w:ascii="宋体" w:hAnsi="宋体" w:eastAsia="宋体" w:cs="宋体"/>
          <w:color w:val="auto"/>
          <w:sz w:val="24"/>
          <w:szCs w:val="24"/>
        </w:rPr>
        <w:tab/>
      </w:r>
      <w:r>
        <w:rPr>
          <w:rFonts w:hint="eastAsia" w:ascii="宋体" w:hAnsi="宋体" w:eastAsia="宋体" w:cs="宋体"/>
          <w:color w:val="auto"/>
          <w:sz w:val="24"/>
          <w:szCs w:val="24"/>
        </w:rPr>
        <w:t>标</w:t>
      </w:r>
      <w:r>
        <w:rPr>
          <w:rFonts w:hint="eastAsia" w:ascii="宋体" w:hAnsi="宋体" w:eastAsia="宋体" w:cs="宋体"/>
          <w:color w:val="auto"/>
          <w:sz w:val="24"/>
          <w:szCs w:val="24"/>
        </w:rPr>
        <w:tab/>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6224"/>
          <w:tab w:val="left" w:pos="818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 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eastAsia="zh-CN"/>
        </w:rPr>
        <w:t>签名</w:t>
      </w:r>
      <w:r>
        <w:rPr>
          <w:rFonts w:hint="eastAsia" w:ascii="宋体" w:hAnsi="宋体" w:eastAsia="宋体" w:cs="宋体"/>
          <w:color w:val="auto"/>
          <w:sz w:val="24"/>
          <w:szCs w:val="24"/>
        </w:rPr>
        <w:t>）</w:t>
      </w:r>
    </w:p>
    <w:p>
      <w:pPr>
        <w:pStyle w:val="13"/>
        <w:keepNext w:val="0"/>
        <w:keepLines w:val="0"/>
        <w:pageBreakBefore w:val="0"/>
        <w:widowControl w:val="0"/>
        <w:tabs>
          <w:tab w:val="left" w:pos="6656"/>
          <w:tab w:val="left" w:pos="7498"/>
          <w:tab w:val="left" w:pos="833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3"/>
          <w:sz w:val="24"/>
          <w:szCs w:val="24"/>
        </w:rPr>
        <w:t>月</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jc w:val="center"/>
        <w:rPr>
          <w:rFonts w:hint="eastAsia"/>
        </w:rPr>
      </w:pPr>
      <w:bookmarkStart w:id="645" w:name="_Toc27229"/>
      <w:bookmarkStart w:id="646" w:name="_Toc3883"/>
      <w:r>
        <w:rPr>
          <w:rFonts w:hint="eastAsia"/>
        </w:rPr>
        <w:t>投标保函</w:t>
      </w:r>
      <w:bookmarkEnd w:id="645"/>
      <w:bookmarkEnd w:id="646"/>
    </w:p>
    <w:p>
      <w:pPr>
        <w:keepNext w:val="0"/>
        <w:keepLines w:val="0"/>
        <w:pageBreakBefore w:val="0"/>
        <w:widowControl w:val="0"/>
        <w:tabs>
          <w:tab w:val="left" w:pos="1118"/>
          <w:tab w:val="left" w:pos="3399"/>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（受益人名称）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1821"/>
          <w:tab w:val="left" w:pos="5989"/>
          <w:tab w:val="left" w:pos="6829"/>
          <w:tab w:val="left" w:pos="7429"/>
          <w:tab w:val="left" w:pos="8029"/>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鉴于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（投标人名称</w:t>
      </w:r>
      <w:r>
        <w:rPr>
          <w:rFonts w:hint="eastAsia" w:ascii="宋体" w:hAnsi="宋体" w:eastAsia="宋体" w:cs="宋体"/>
          <w:color w:val="auto"/>
          <w:spacing w:val="-17"/>
          <w:sz w:val="24"/>
          <w:szCs w:val="24"/>
          <w:u w:val="single"/>
        </w:rPr>
        <w:t>，</w:t>
      </w:r>
      <w:r>
        <w:rPr>
          <w:rFonts w:hint="eastAsia" w:ascii="宋体" w:hAnsi="宋体" w:eastAsia="宋体" w:cs="宋体"/>
          <w:color w:val="auto"/>
          <w:sz w:val="24"/>
          <w:szCs w:val="24"/>
          <w:u w:val="single"/>
        </w:rPr>
        <w:t>以下称“投标人”）</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日参加你方作</w:t>
      </w:r>
    </w:p>
    <w:p>
      <w:pPr>
        <w:keepNext w:val="0"/>
        <w:keepLines w:val="0"/>
        <w:pageBreakBefore w:val="0"/>
        <w:widowControl w:val="0"/>
        <w:tabs>
          <w:tab w:val="left" w:pos="2541"/>
          <w:tab w:val="left" w:pos="4445"/>
        </w:tabs>
        <w:kinsoku/>
        <w:wordWrap/>
        <w:overflowPunct/>
        <w:topLinePunct w:val="0"/>
        <w:autoSpaceDE w:val="0"/>
        <w:autoSpaceDN w:val="0"/>
        <w:bidi w:val="0"/>
        <w:adjustRightInd/>
        <w:snapToGrid/>
        <w:spacing w:before="0" w:after="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为招标人组织的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的□勘察□设计□勘察设计招标投标</w:t>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我方愿意</w:t>
      </w:r>
    </w:p>
    <w:p>
      <w:pPr>
        <w:keepNext w:val="0"/>
        <w:keepLines w:val="0"/>
        <w:pageBreakBefore w:val="0"/>
        <w:widowControl w:val="0"/>
        <w:tabs>
          <w:tab w:val="left" w:pos="4359"/>
          <w:tab w:val="left" w:pos="6159"/>
        </w:tabs>
        <w:kinsoku/>
        <w:wordWrap/>
        <w:overflowPunct/>
        <w:topLinePunct w:val="0"/>
        <w:autoSpaceDE w:val="0"/>
        <w:autoSpaceDN w:val="0"/>
        <w:bidi w:val="0"/>
        <w:adjustRightInd/>
        <w:snapToGrid/>
        <w:spacing w:before="0" w:after="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无条件地、不可撤销就投标人履行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项目招标文件规定的投标义务，</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向你方出具见索即付独立保函：</w:t>
      </w:r>
    </w:p>
    <w:p>
      <w:pPr>
        <w:pStyle w:val="35"/>
        <w:keepNext w:val="0"/>
        <w:keepLines w:val="0"/>
        <w:pageBreakBefore w:val="0"/>
        <w:widowControl w:val="0"/>
        <w:numPr>
          <w:ilvl w:val="0"/>
          <w:numId w:val="57"/>
        </w:numPr>
        <w:tabs>
          <w:tab w:val="left" w:pos="1240"/>
          <w:tab w:val="left" w:pos="6159"/>
          <w:tab w:val="left" w:pos="796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本保函最高担保金额人民币（大写）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20"/>
          <w:sz w:val="24"/>
          <w:szCs w:val="24"/>
        </w:rPr>
        <w:t>）。</w:t>
      </w:r>
    </w:p>
    <w:p>
      <w:pPr>
        <w:pStyle w:val="35"/>
        <w:keepNext w:val="0"/>
        <w:keepLines w:val="0"/>
        <w:pageBreakBefore w:val="0"/>
        <w:widowControl w:val="0"/>
        <w:numPr>
          <w:ilvl w:val="0"/>
          <w:numId w:val="57"/>
        </w:numPr>
        <w:tabs>
          <w:tab w:val="left" w:pos="1240"/>
          <w:tab w:val="left" w:pos="3399"/>
          <w:tab w:val="left" w:pos="4119"/>
          <w:tab w:val="left" w:pos="4959"/>
          <w:tab w:val="left" w:pos="6159"/>
          <w:tab w:val="left" w:pos="6879"/>
          <w:tab w:val="left" w:pos="772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保函有效期自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日止。</w:t>
      </w:r>
    </w:p>
    <w:p>
      <w:pPr>
        <w:pStyle w:val="35"/>
        <w:keepNext w:val="0"/>
        <w:keepLines w:val="0"/>
        <w:pageBreakBefore w:val="0"/>
        <w:widowControl w:val="0"/>
        <w:numPr>
          <w:ilvl w:val="0"/>
          <w:numId w:val="57"/>
        </w:numPr>
        <w:tabs>
          <w:tab w:val="left" w:pos="1244"/>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在本保函有效期内，投标人存在下列未履行相关投标义务情形之一的，我方在</w:t>
      </w:r>
      <w:r>
        <w:rPr>
          <w:rFonts w:hint="eastAsia" w:ascii="宋体" w:hAnsi="宋体" w:eastAsia="宋体" w:cs="宋体"/>
          <w:color w:val="auto"/>
          <w:spacing w:val="-1"/>
          <w:sz w:val="24"/>
          <w:szCs w:val="24"/>
        </w:rPr>
        <w:t xml:space="preserve">收到你方提出的书面索赔通知以及本保函原件后，在 </w:t>
      </w:r>
      <w:r>
        <w:rPr>
          <w:rFonts w:hint="eastAsia" w:ascii="宋体" w:hAnsi="宋体" w:eastAsia="宋体" w:cs="宋体"/>
          <w:color w:val="auto"/>
          <w:sz w:val="24"/>
          <w:szCs w:val="24"/>
        </w:rPr>
        <w:t>10</w:t>
      </w:r>
      <w:r>
        <w:rPr>
          <w:rFonts w:hint="eastAsia" w:ascii="宋体" w:hAnsi="宋体" w:eastAsia="宋体" w:cs="宋体"/>
          <w:color w:val="auto"/>
          <w:spacing w:val="-6"/>
          <w:sz w:val="24"/>
          <w:szCs w:val="24"/>
        </w:rPr>
        <w:t xml:space="preserve"> 个工作日内支付累计总额不超</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过本保函第 1 款约定的赔偿金额。</w:t>
      </w:r>
    </w:p>
    <w:p>
      <w:pPr>
        <w:pStyle w:val="35"/>
        <w:keepNext w:val="0"/>
        <w:keepLines w:val="0"/>
        <w:pageBreakBefore w:val="0"/>
        <w:widowControl w:val="0"/>
        <w:numPr>
          <w:ilvl w:val="0"/>
          <w:numId w:val="58"/>
        </w:numPr>
        <w:tabs>
          <w:tab w:val="left" w:pos="148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投标人拒绝按照招标文件、投标文件或中标通知书要求与你方签订合同；</w:t>
      </w:r>
    </w:p>
    <w:p>
      <w:pPr>
        <w:pStyle w:val="35"/>
        <w:keepNext w:val="0"/>
        <w:keepLines w:val="0"/>
        <w:pageBreakBefore w:val="0"/>
        <w:widowControl w:val="0"/>
        <w:numPr>
          <w:ilvl w:val="0"/>
          <w:numId w:val="58"/>
        </w:numPr>
        <w:tabs>
          <w:tab w:val="left" w:pos="1486"/>
        </w:tabs>
        <w:kinsoku/>
        <w:wordWrap/>
        <w:overflowPunct/>
        <w:topLinePunct w:val="0"/>
        <w:autoSpaceDE w:val="0"/>
        <w:autoSpaceDN w:val="0"/>
        <w:bidi w:val="0"/>
        <w:adjustRightInd/>
        <w:snapToGrid/>
        <w:spacing w:before="0" w:after="0" w:line="40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投标截止后，投标人要求修改、补充或撤销投标文件的实质性内容或者要求</w:t>
      </w:r>
      <w:r>
        <w:rPr>
          <w:rFonts w:hint="eastAsia" w:ascii="宋体" w:hAnsi="宋体" w:eastAsia="宋体" w:cs="宋体"/>
          <w:color w:val="auto"/>
          <w:sz w:val="24"/>
          <w:szCs w:val="24"/>
        </w:rPr>
        <w:t>更改招标文件和中标通知书的实质性内容；</w:t>
      </w:r>
    </w:p>
    <w:p>
      <w:pPr>
        <w:pStyle w:val="35"/>
        <w:keepNext w:val="0"/>
        <w:keepLines w:val="0"/>
        <w:pageBreakBefore w:val="0"/>
        <w:widowControl w:val="0"/>
        <w:numPr>
          <w:ilvl w:val="0"/>
          <w:numId w:val="58"/>
        </w:numPr>
        <w:tabs>
          <w:tab w:val="left" w:pos="148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投标人拒绝按招标文件规定的时间、金额、形式提交履约担保;</w:t>
      </w:r>
    </w:p>
    <w:p>
      <w:pPr>
        <w:pStyle w:val="35"/>
        <w:keepNext w:val="0"/>
        <w:keepLines w:val="0"/>
        <w:pageBreakBefore w:val="0"/>
        <w:widowControl w:val="0"/>
        <w:numPr>
          <w:ilvl w:val="0"/>
          <w:numId w:val="58"/>
        </w:numPr>
        <w:tabs>
          <w:tab w:val="left" w:pos="1486"/>
        </w:tabs>
        <w:kinsoku/>
        <w:wordWrap/>
        <w:overflowPunct/>
        <w:topLinePunct w:val="0"/>
        <w:autoSpaceDE w:val="0"/>
        <w:autoSpaceDN w:val="0"/>
        <w:bidi w:val="0"/>
        <w:adjustRightInd/>
        <w:snapToGrid/>
        <w:spacing w:before="0" w:after="0" w:line="40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投标人在投标截止后撤销投标文件，但招标文件未载明投标人在投标截止后</w:t>
      </w:r>
      <w:r>
        <w:rPr>
          <w:rFonts w:hint="eastAsia" w:ascii="宋体" w:hAnsi="宋体" w:eastAsia="宋体" w:cs="宋体"/>
          <w:color w:val="auto"/>
          <w:sz w:val="24"/>
          <w:szCs w:val="24"/>
        </w:rPr>
        <w:t>撤销投标文件，应当由保函开立人支付赔偿金额的除外。</w:t>
      </w:r>
    </w:p>
    <w:p>
      <w:pPr>
        <w:pStyle w:val="35"/>
        <w:keepNext w:val="0"/>
        <w:keepLines w:val="0"/>
        <w:pageBreakBefore w:val="0"/>
        <w:widowControl w:val="0"/>
        <w:numPr>
          <w:ilvl w:val="0"/>
          <w:numId w:val="57"/>
        </w:numPr>
        <w:tabs>
          <w:tab w:val="left" w:pos="124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你方的索赔通知，应当符合下列要求：</w:t>
      </w:r>
    </w:p>
    <w:p>
      <w:pPr>
        <w:pStyle w:val="35"/>
        <w:keepNext w:val="0"/>
        <w:keepLines w:val="0"/>
        <w:pageBreakBefore w:val="0"/>
        <w:widowControl w:val="0"/>
        <w:numPr>
          <w:ilvl w:val="0"/>
          <w:numId w:val="59"/>
        </w:numPr>
        <w:tabs>
          <w:tab w:val="left" w:pos="148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索赔通知应当列明索赔金额，由你方加盖单位公章和法定代表人印章；</w:t>
      </w:r>
    </w:p>
    <w:p>
      <w:pPr>
        <w:pStyle w:val="35"/>
        <w:keepNext w:val="0"/>
        <w:keepLines w:val="0"/>
        <w:pageBreakBefore w:val="0"/>
        <w:widowControl w:val="0"/>
        <w:numPr>
          <w:ilvl w:val="0"/>
          <w:numId w:val="59"/>
        </w:numPr>
        <w:tabs>
          <w:tab w:val="left" w:pos="1486"/>
        </w:tabs>
        <w:kinsoku/>
        <w:wordWrap/>
        <w:overflowPunct/>
        <w:topLinePunct w:val="0"/>
        <w:autoSpaceDE w:val="0"/>
        <w:autoSpaceDN w:val="0"/>
        <w:bidi w:val="0"/>
        <w:adjustRightInd/>
        <w:snapToGrid/>
        <w:spacing w:before="0" w:after="0" w:line="40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提交索赔通知的同时出具一份书面申明，申明索赔款项并未由中标人或其委</w:t>
      </w:r>
      <w:r>
        <w:rPr>
          <w:rFonts w:hint="eastAsia" w:ascii="宋体" w:hAnsi="宋体" w:eastAsia="宋体" w:cs="宋体"/>
          <w:color w:val="auto"/>
          <w:sz w:val="24"/>
          <w:szCs w:val="24"/>
        </w:rPr>
        <w:t>托代理人直接或间接地支付给你方；</w:t>
      </w:r>
    </w:p>
    <w:p>
      <w:pPr>
        <w:pStyle w:val="35"/>
        <w:keepNext w:val="0"/>
        <w:keepLines w:val="0"/>
        <w:pageBreakBefore w:val="0"/>
        <w:widowControl w:val="0"/>
        <w:numPr>
          <w:ilvl w:val="0"/>
          <w:numId w:val="59"/>
        </w:numPr>
        <w:tabs>
          <w:tab w:val="left" w:pos="1480"/>
          <w:tab w:val="left" w:pos="892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索赔通知书必须在本保函有效期内邮寄或送达以下地址：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35"/>
        <w:keepNext w:val="0"/>
        <w:keepLines w:val="0"/>
        <w:pageBreakBefore w:val="0"/>
        <w:widowControl w:val="0"/>
        <w:numPr>
          <w:ilvl w:val="0"/>
          <w:numId w:val="57"/>
        </w:numPr>
        <w:tabs>
          <w:tab w:val="left" w:pos="1244"/>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本保函有效期届满，无论是否将保函原件退回我方，本保函自行失效。我方在本保函项下的保证责任解除，此后提出的要求我方履行担保责任的主张无效。</w:t>
      </w:r>
    </w:p>
    <w:p>
      <w:pPr>
        <w:keepNext w:val="0"/>
        <w:keepLines w:val="0"/>
        <w:pageBreakBefore w:val="0"/>
        <w:widowControl w:val="0"/>
        <w:tabs>
          <w:tab w:val="left" w:pos="6877"/>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开立人：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（盖章）</w:t>
      </w:r>
    </w:p>
    <w:p>
      <w:pPr>
        <w:keepNext w:val="0"/>
        <w:keepLines w:val="0"/>
        <w:pageBreakBefore w:val="0"/>
        <w:widowControl w:val="0"/>
        <w:tabs>
          <w:tab w:val="left" w:pos="6872"/>
          <w:tab w:val="left" w:pos="717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pacing w:val="-17"/>
          <w:sz w:val="24"/>
          <w:szCs w:val="24"/>
        </w:rPr>
      </w:pPr>
      <w:r>
        <w:rPr>
          <w:rFonts w:hint="eastAsia" w:ascii="宋体" w:hAnsi="宋体" w:eastAsia="宋体" w:cs="宋体"/>
          <w:color w:val="auto"/>
          <w:sz w:val="24"/>
          <w:szCs w:val="24"/>
        </w:rPr>
        <w:t>法定代表人（负责人</w:t>
      </w:r>
      <w:r>
        <w:rPr>
          <w:rFonts w:hint="eastAsia" w:ascii="宋体" w:hAnsi="宋体" w:eastAsia="宋体" w:cs="宋体"/>
          <w:color w:val="auto"/>
          <w:spacing w:val="-120"/>
          <w:sz w:val="24"/>
          <w:szCs w:val="24"/>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r>
        <w:rPr>
          <w:rFonts w:hint="eastAsia" w:ascii="宋体" w:hAnsi="宋体" w:eastAsia="宋体" w:cs="宋体"/>
          <w:color w:val="auto"/>
          <w:spacing w:val="-17"/>
          <w:sz w:val="24"/>
          <w:szCs w:val="24"/>
        </w:rPr>
        <w:t>）</w:t>
      </w:r>
    </w:p>
    <w:p>
      <w:pPr>
        <w:keepNext w:val="0"/>
        <w:keepLines w:val="0"/>
        <w:pageBreakBefore w:val="0"/>
        <w:widowControl w:val="0"/>
        <w:tabs>
          <w:tab w:val="left" w:pos="6872"/>
          <w:tab w:val="left" w:pos="717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keepNext w:val="0"/>
        <w:keepLines w:val="0"/>
        <w:pageBreakBefore w:val="0"/>
        <w:widowControl w:val="0"/>
        <w:tabs>
          <w:tab w:val="left" w:pos="717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keepNext w:val="0"/>
        <w:keepLines w:val="0"/>
        <w:pageBreakBefore w:val="0"/>
        <w:widowControl w:val="0"/>
        <w:tabs>
          <w:tab w:val="left" w:pos="717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keepNext w:val="0"/>
        <w:keepLines w:val="0"/>
        <w:pageBreakBefore w:val="0"/>
        <w:widowControl w:val="0"/>
        <w:tabs>
          <w:tab w:val="left" w:pos="5439"/>
          <w:tab w:val="left" w:pos="6159"/>
          <w:tab w:val="left" w:pos="68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说明：1、保函开立人可以根据项目具体情况增加相关条款，但不得违背招标文件的实质性内容，以及相关法律法规的规定。</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2、投标文件附投标保函扫描件，如公共资源交易中心对原件提交有规定的，原件按其要求提交。</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20" w:firstLineChars="200"/>
        <w:jc w:val="left"/>
        <w:textAlignment w:val="auto"/>
        <w:rPr>
          <w:rFonts w:hint="eastAsia" w:ascii="宋体" w:hAnsi="宋体" w:eastAsia="宋体" w:cs="宋体"/>
          <w:color w:val="auto"/>
          <w:sz w:val="21"/>
          <w:szCs w:val="21"/>
        </w:rPr>
        <w:sectPr>
          <w:pgSz w:w="11910" w:h="16840"/>
          <w:pgMar w:top="1440" w:right="1080" w:bottom="1440" w:left="1080" w:header="680" w:footer="680" w:gutter="0"/>
          <w:pgNumType w:fmt="decimal"/>
          <w:cols w:space="0" w:num="1"/>
          <w:rtlGutter w:val="0"/>
          <w:docGrid w:linePitch="0" w:charSpace="0"/>
        </w:sectPr>
      </w:pPr>
    </w:p>
    <w:p>
      <w:pPr>
        <w:pStyle w:val="5"/>
        <w:bidi w:val="0"/>
        <w:jc w:val="center"/>
        <w:rPr>
          <w:rFonts w:hint="eastAsia"/>
        </w:rPr>
      </w:pPr>
      <w:bookmarkStart w:id="647" w:name="_Toc2742"/>
      <w:bookmarkStart w:id="648" w:name="_Toc5410"/>
      <w:r>
        <w:rPr>
          <w:rFonts w:hint="eastAsia"/>
        </w:rPr>
        <w:t>投标保证保险</w:t>
      </w:r>
      <w:bookmarkEnd w:id="647"/>
      <w:bookmarkEnd w:id="648"/>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bidi w:val="0"/>
        <w:rPr>
          <w:rFonts w:hint="eastAsia" w:ascii="宋体" w:hAnsi="宋体" w:eastAsia="宋体" w:cs="宋体"/>
          <w:color w:val="auto"/>
          <w:sz w:val="24"/>
          <w:szCs w:val="24"/>
        </w:rPr>
      </w:pPr>
      <w:r>
        <w:rPr>
          <w:rFonts w:hint="eastAsia" w:ascii="宋体" w:hAnsi="宋体" w:eastAsia="宋体" w:cs="宋体"/>
          <w:color w:val="auto"/>
          <w:w w:val="99"/>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（招标人名称）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鉴于</w:t>
      </w:r>
      <w:r>
        <w:rPr>
          <w:rFonts w:hint="eastAsia" w:ascii="宋体" w:hAnsi="宋体" w:eastAsia="宋体" w:cs="宋体"/>
          <w:b/>
          <w:color w:val="auto"/>
          <w:spacing w:val="11"/>
          <w:sz w:val="24"/>
          <w:szCs w:val="24"/>
          <w:u w:val="single"/>
        </w:rPr>
        <w:t xml:space="preserve">      </w:t>
      </w:r>
      <w:r>
        <w:rPr>
          <w:rFonts w:hint="eastAsia" w:ascii="宋体" w:hAnsi="宋体" w:eastAsia="宋体" w:cs="宋体"/>
          <w:b/>
          <w:color w:val="auto"/>
          <w:sz w:val="24"/>
          <w:szCs w:val="24"/>
          <w:u w:val="single"/>
        </w:rPr>
        <w:t>（投标人名称）</w:t>
      </w:r>
      <w:r>
        <w:rPr>
          <w:rFonts w:hint="eastAsia" w:ascii="宋体" w:hAnsi="宋体" w:eastAsia="宋体" w:cs="宋体"/>
          <w:b/>
          <w:color w:val="auto"/>
          <w:spacing w:val="19"/>
          <w:sz w:val="24"/>
          <w:szCs w:val="24"/>
          <w:u w:val="single"/>
        </w:rPr>
        <w:t xml:space="preserve">   </w:t>
      </w:r>
      <w:r>
        <w:rPr>
          <w:rFonts w:hint="eastAsia" w:ascii="宋体" w:hAnsi="宋体" w:eastAsia="宋体" w:cs="宋体"/>
          <w:b/>
          <w:color w:val="auto"/>
          <w:sz w:val="24"/>
          <w:szCs w:val="24"/>
          <w:u w:val="single"/>
        </w:rPr>
        <w:t>（</w:t>
      </w:r>
      <w:r>
        <w:rPr>
          <w:rFonts w:hint="eastAsia" w:ascii="宋体" w:hAnsi="宋体" w:eastAsia="宋体" w:cs="宋体"/>
          <w:b/>
          <w:color w:val="auto"/>
          <w:spacing w:val="-22"/>
          <w:sz w:val="24"/>
          <w:szCs w:val="24"/>
        </w:rPr>
        <w:t>以下简称“投标人”</w:t>
      </w:r>
      <w:r>
        <w:rPr>
          <w:rFonts w:hint="eastAsia" w:ascii="宋体" w:hAnsi="宋体" w:eastAsia="宋体" w:cs="宋体"/>
          <w:b/>
          <w:color w:val="auto"/>
          <w:spacing w:val="-93"/>
          <w:sz w:val="24"/>
          <w:szCs w:val="24"/>
        </w:rPr>
        <w:t>）</w:t>
      </w:r>
      <w:r>
        <w:rPr>
          <w:rFonts w:hint="eastAsia" w:ascii="宋体" w:hAnsi="宋体" w:eastAsia="宋体" w:cs="宋体"/>
          <w:b/>
          <w:color w:val="auto"/>
          <w:spacing w:val="4"/>
          <w:sz w:val="24"/>
          <w:szCs w:val="24"/>
        </w:rPr>
        <w:t>于</w:t>
      </w:r>
      <w:r>
        <w:rPr>
          <w:rFonts w:hint="eastAsia" w:ascii="宋体" w:hAnsi="宋体" w:eastAsia="宋体" w:cs="宋体"/>
          <w:b/>
          <w:color w:val="auto"/>
          <w:spacing w:val="11"/>
          <w:sz w:val="24"/>
          <w:szCs w:val="24"/>
          <w:u w:val="single"/>
        </w:rPr>
        <w:t xml:space="preserve">      </w:t>
      </w:r>
      <w:r>
        <w:rPr>
          <w:rFonts w:hint="eastAsia" w:ascii="宋体" w:hAnsi="宋体" w:eastAsia="宋体" w:cs="宋体"/>
          <w:b/>
          <w:color w:val="auto"/>
          <w:sz w:val="24"/>
          <w:szCs w:val="24"/>
        </w:rPr>
        <w:t xml:space="preserve">年月 </w:t>
      </w:r>
      <w:r>
        <w:rPr>
          <w:rFonts w:hint="eastAsia" w:ascii="宋体" w:hAnsi="宋体" w:eastAsia="宋体" w:cs="宋体"/>
          <w:b/>
          <w:color w:val="auto"/>
          <w:spacing w:val="12"/>
          <w:sz w:val="24"/>
          <w:szCs w:val="24"/>
          <w:u w:val="single"/>
        </w:rPr>
        <w:t xml:space="preserve">     </w:t>
      </w:r>
      <w:r>
        <w:rPr>
          <w:rFonts w:hint="eastAsia" w:ascii="宋体" w:hAnsi="宋体" w:eastAsia="宋体" w:cs="宋体"/>
          <w:b/>
          <w:color w:val="auto"/>
          <w:sz w:val="24"/>
          <w:szCs w:val="24"/>
        </w:rPr>
        <w:t>日参加你方组织的</w:t>
      </w:r>
      <w:r>
        <w:rPr>
          <w:rFonts w:hint="eastAsia" w:ascii="宋体" w:hAnsi="宋体" w:eastAsia="宋体" w:cs="宋体"/>
          <w:b/>
          <w:color w:val="auto"/>
          <w:spacing w:val="7"/>
          <w:sz w:val="24"/>
          <w:szCs w:val="24"/>
          <w:u w:val="single"/>
        </w:rPr>
        <w:t xml:space="preserve">      </w:t>
      </w:r>
      <w:r>
        <w:rPr>
          <w:rFonts w:hint="eastAsia" w:ascii="宋体" w:hAnsi="宋体" w:eastAsia="宋体" w:cs="宋体"/>
          <w:b/>
          <w:color w:val="auto"/>
          <w:sz w:val="24"/>
          <w:szCs w:val="24"/>
          <w:u w:val="single"/>
        </w:rPr>
        <w:t>（项目名称）</w:t>
      </w:r>
      <w:r>
        <w:rPr>
          <w:rFonts w:hint="eastAsia" w:ascii="宋体" w:hAnsi="宋体" w:eastAsia="宋体" w:cs="宋体"/>
          <w:b/>
          <w:color w:val="auto"/>
          <w:spacing w:val="8"/>
          <w:sz w:val="24"/>
          <w:szCs w:val="24"/>
          <w:u w:val="single"/>
        </w:rPr>
        <w:t xml:space="preserve">      </w:t>
      </w:r>
      <w:r>
        <w:rPr>
          <w:rFonts w:hint="eastAsia" w:ascii="宋体" w:hAnsi="宋体" w:eastAsia="宋体" w:cs="宋体"/>
          <w:b/>
          <w:color w:val="auto"/>
          <w:w w:val="130"/>
          <w:sz w:val="24"/>
          <w:szCs w:val="24"/>
        </w:rPr>
        <w:t>□</w:t>
      </w:r>
      <w:r>
        <w:rPr>
          <w:rFonts w:hint="eastAsia" w:ascii="宋体" w:hAnsi="宋体" w:eastAsia="宋体" w:cs="宋体"/>
          <w:b/>
          <w:color w:val="auto"/>
          <w:spacing w:val="2"/>
          <w:sz w:val="24"/>
          <w:szCs w:val="24"/>
        </w:rPr>
        <w:t>勘察</w:t>
      </w:r>
      <w:r>
        <w:rPr>
          <w:rFonts w:hint="eastAsia" w:ascii="宋体" w:hAnsi="宋体" w:eastAsia="宋体" w:cs="宋体"/>
          <w:b/>
          <w:color w:val="auto"/>
          <w:w w:val="130"/>
          <w:sz w:val="24"/>
          <w:szCs w:val="24"/>
        </w:rPr>
        <w:t>□</w:t>
      </w:r>
      <w:r>
        <w:rPr>
          <w:rFonts w:hint="eastAsia" w:ascii="宋体" w:hAnsi="宋体" w:eastAsia="宋体" w:cs="宋体"/>
          <w:b/>
          <w:color w:val="auto"/>
          <w:sz w:val="24"/>
          <w:szCs w:val="24"/>
        </w:rPr>
        <w:t>设计</w:t>
      </w:r>
      <w:r>
        <w:rPr>
          <w:rFonts w:hint="eastAsia" w:ascii="宋体" w:hAnsi="宋体" w:eastAsia="宋体" w:cs="宋体"/>
          <w:b/>
          <w:color w:val="auto"/>
          <w:w w:val="130"/>
          <w:sz w:val="24"/>
          <w:szCs w:val="24"/>
        </w:rPr>
        <w:t>□</w:t>
      </w:r>
      <w:r>
        <w:rPr>
          <w:rFonts w:hint="eastAsia" w:ascii="宋体" w:hAnsi="宋体" w:eastAsia="宋体" w:cs="宋体"/>
          <w:b/>
          <w:color w:val="auto"/>
          <w:sz w:val="24"/>
          <w:szCs w:val="24"/>
        </w:rPr>
        <w:t>勘察设计的招标投标，并向我方投保投标保证保险（保险单</w:t>
      </w:r>
    </w:p>
    <w:p>
      <w:pPr>
        <w:keepNext w:val="0"/>
        <w:keepLines w:val="0"/>
        <w:pageBreakBefore w:val="0"/>
        <w:widowControl w:val="0"/>
        <w:tabs>
          <w:tab w:val="left" w:pos="3291"/>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号：</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rPr>
        <w:tab/>
      </w:r>
      <w:r>
        <w:rPr>
          <w:rFonts w:hint="eastAsia" w:ascii="宋体" w:hAnsi="宋体" w:eastAsia="宋体" w:cs="宋体"/>
          <w:b/>
          <w:color w:val="auto"/>
          <w:sz w:val="24"/>
          <w:szCs w:val="24"/>
        </w:rPr>
        <w:t>）。我方愿就投标人履行招标文件规定的</w:t>
      </w:r>
      <w:r>
        <w:rPr>
          <w:rFonts w:hint="eastAsia" w:ascii="宋体" w:hAnsi="宋体" w:eastAsia="宋体" w:cs="宋体"/>
          <w:b/>
          <w:color w:val="auto"/>
          <w:spacing w:val="-14"/>
          <w:sz w:val="24"/>
          <w:szCs w:val="24"/>
        </w:rPr>
        <w:t>投</w:t>
      </w:r>
      <w:r>
        <w:rPr>
          <w:rFonts w:hint="eastAsia" w:ascii="宋体" w:hAnsi="宋体" w:eastAsia="宋体" w:cs="宋体"/>
          <w:b/>
          <w:color w:val="auto"/>
          <w:sz w:val="24"/>
          <w:szCs w:val="24"/>
        </w:rPr>
        <w:t>标义务，向贵方提供如下保证保险：</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一、保证保险金额</w:t>
      </w:r>
    </w:p>
    <w:p>
      <w:pPr>
        <w:keepNext w:val="0"/>
        <w:keepLines w:val="0"/>
        <w:pageBreakBefore w:val="0"/>
        <w:widowControl w:val="0"/>
        <w:tabs>
          <w:tab w:val="left" w:pos="6639"/>
          <w:tab w:val="left" w:pos="892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我方保证保险的保险金额（最高限额）为人民币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元（大写</w:t>
      </w:r>
      <w:r>
        <w:rPr>
          <w:rFonts w:hint="eastAsia" w:ascii="宋体" w:hAnsi="宋体" w:eastAsia="宋体" w:cs="宋体"/>
          <w:color w:val="auto"/>
          <w:spacing w:val="-120"/>
          <w:sz w:val="24"/>
          <w:szCs w:val="24"/>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20"/>
          <w:sz w:val="24"/>
          <w:szCs w:val="24"/>
        </w:rPr>
        <w:t>）</w:t>
      </w:r>
      <w:r>
        <w:rPr>
          <w:rFonts w:hint="eastAsia" w:ascii="宋体" w:hAnsi="宋体" w:eastAsia="宋体" w:cs="宋体"/>
          <w:color w:val="auto"/>
          <w:spacing w:val="-138"/>
          <w:sz w:val="24"/>
          <w:szCs w:val="24"/>
        </w:rPr>
        <w:t>。</w:t>
      </w:r>
      <w:r>
        <w:rPr>
          <w:rFonts w:hint="eastAsia" w:ascii="宋体" w:hAnsi="宋体" w:eastAsia="宋体" w:cs="宋体"/>
          <w:color w:val="auto"/>
          <w:sz w:val="24"/>
          <w:szCs w:val="24"/>
        </w:rPr>
        <w:t>二、保证保险的责任范围</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我方在投标人发生以下情形之一时，承担保险责任：</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pacing w:val="-10"/>
          <w:sz w:val="24"/>
          <w:szCs w:val="24"/>
        </w:rPr>
        <w:t>、投标截止后投标人违反招标文件的规定修改、补充或撤销</w:t>
      </w:r>
      <w:r>
        <w:rPr>
          <w:rFonts w:hint="eastAsia" w:ascii="宋体" w:hAnsi="宋体" w:eastAsia="宋体" w:cs="宋体"/>
          <w:color w:val="auto"/>
          <w:sz w:val="24"/>
          <w:szCs w:val="24"/>
        </w:rPr>
        <w:t>投标文件的实质性内容或者要求更改招标文件和中标通知书的实质性内容；</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2、投标人中标后未按招标文件或中标通知书的要求签署合同；</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3、招标文件规定的其他有关投标实质性违约情形。</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三、代偿的安排</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贵方要求我方承担保证保险责任的，应向我方发出书面索赔通知。索赔通知应写明</w:t>
      </w:r>
      <w:r>
        <w:rPr>
          <w:rFonts w:hint="eastAsia" w:ascii="宋体" w:hAnsi="宋体" w:eastAsia="宋体" w:cs="宋体"/>
          <w:color w:val="auto"/>
          <w:spacing w:val="-6"/>
          <w:sz w:val="24"/>
          <w:szCs w:val="24"/>
        </w:rPr>
        <w:t>要求索赔的金额，支付款项应到达的账号，并附有说明投标人违约造成贵方损失情况的</w:t>
      </w:r>
      <w:r>
        <w:rPr>
          <w:rFonts w:hint="eastAsia" w:ascii="宋体" w:hAnsi="宋体" w:eastAsia="宋体" w:cs="宋体"/>
          <w:color w:val="auto"/>
          <w:sz w:val="24"/>
          <w:szCs w:val="24"/>
        </w:rPr>
        <w:t>证明材料。</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我方收到贵方的书面索赔通知及相应证明材料后，在 </w:t>
      </w:r>
      <w:r>
        <w:rPr>
          <w:rFonts w:hint="eastAsia" w:ascii="宋体" w:hAnsi="宋体" w:eastAsia="宋体" w:cs="宋体"/>
          <w:color w:val="auto"/>
          <w:sz w:val="24"/>
          <w:szCs w:val="24"/>
        </w:rPr>
        <w:t>10</w:t>
      </w:r>
      <w:r>
        <w:rPr>
          <w:rFonts w:hint="eastAsia" w:ascii="宋体" w:hAnsi="宋体" w:eastAsia="宋体" w:cs="宋体"/>
          <w:color w:val="auto"/>
          <w:spacing w:val="-9"/>
          <w:sz w:val="24"/>
          <w:szCs w:val="24"/>
        </w:rPr>
        <w:t xml:space="preserve"> 个工作日内进行核定后， </w:t>
      </w:r>
      <w:r>
        <w:rPr>
          <w:rFonts w:hint="eastAsia" w:ascii="宋体" w:hAnsi="宋体" w:eastAsia="宋体" w:cs="宋体"/>
          <w:color w:val="auto"/>
          <w:sz w:val="24"/>
          <w:szCs w:val="24"/>
        </w:rPr>
        <w:t>按照保险合同的约定承担保证保险责任。</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四、保单凭证的生效</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本保单凭证自我方加盖保单专用章并交付贵方之日起生效。</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 xml:space="preserve">本保险在投标有效期到期后 </w:t>
      </w:r>
      <w:r>
        <w:rPr>
          <w:rFonts w:hint="eastAsia" w:ascii="宋体" w:hAnsi="宋体" w:eastAsia="宋体" w:cs="宋体"/>
          <w:color w:val="auto"/>
          <w:sz w:val="24"/>
          <w:szCs w:val="24"/>
        </w:rPr>
        <w:t>30</w:t>
      </w:r>
      <w:r>
        <w:rPr>
          <w:rFonts w:hint="eastAsia" w:ascii="宋体" w:hAnsi="宋体" w:eastAsia="宋体" w:cs="宋体"/>
          <w:color w:val="auto"/>
          <w:spacing w:val="-30"/>
          <w:sz w:val="24"/>
          <w:szCs w:val="24"/>
        </w:rPr>
        <w:t xml:space="preserve"> 日</w:t>
      </w:r>
      <w:r>
        <w:rPr>
          <w:rFonts w:hint="eastAsia" w:ascii="宋体" w:hAnsi="宋体" w:eastAsia="宋体" w:cs="宋体"/>
          <w:color w:val="auto"/>
          <w:sz w:val="24"/>
          <w:szCs w:val="24"/>
        </w:rPr>
        <w:t>（含）内或被保险人延长投标有效期后的到期日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3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0"/>
          <w:sz w:val="24"/>
          <w:szCs w:val="24"/>
        </w:rPr>
        <w:t xml:space="preserve">后 </w:t>
      </w:r>
      <w:r>
        <w:rPr>
          <w:rFonts w:hint="eastAsia" w:ascii="宋体" w:hAnsi="宋体" w:eastAsia="宋体" w:cs="宋体"/>
          <w:color w:val="auto"/>
          <w:sz w:val="24"/>
          <w:szCs w:val="24"/>
        </w:rPr>
        <w:t>30</w:t>
      </w:r>
      <w:r>
        <w:rPr>
          <w:rFonts w:hint="eastAsia" w:ascii="宋体" w:hAnsi="宋体" w:eastAsia="宋体" w:cs="宋体"/>
          <w:color w:val="auto"/>
          <w:spacing w:val="-31"/>
          <w:sz w:val="24"/>
          <w:szCs w:val="24"/>
        </w:rPr>
        <w:t xml:space="preserve"> 日</w:t>
      </w:r>
      <w:r>
        <w:rPr>
          <w:rFonts w:hint="eastAsia" w:ascii="宋体" w:hAnsi="宋体" w:eastAsia="宋体" w:cs="宋体"/>
          <w:color w:val="auto"/>
          <w:sz w:val="24"/>
          <w:szCs w:val="24"/>
        </w:rPr>
        <w:t>（含）内保持有效，延长投标有效期无须通知本保险人，但任何索款要求应在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投标有效期到期后 </w:t>
      </w:r>
      <w:r>
        <w:rPr>
          <w:rFonts w:hint="eastAsia" w:ascii="宋体" w:hAnsi="宋体" w:eastAsia="宋体" w:cs="宋体"/>
          <w:color w:val="auto"/>
          <w:sz w:val="24"/>
          <w:szCs w:val="24"/>
        </w:rPr>
        <w:t>30</w:t>
      </w:r>
      <w:r>
        <w:rPr>
          <w:rFonts w:hint="eastAsia" w:ascii="宋体" w:hAnsi="宋体" w:eastAsia="宋体" w:cs="宋体"/>
          <w:color w:val="auto"/>
          <w:spacing w:val="-30"/>
          <w:sz w:val="24"/>
          <w:szCs w:val="24"/>
        </w:rPr>
        <w:t xml:space="preserve"> 日</w:t>
      </w:r>
      <w:r>
        <w:rPr>
          <w:rFonts w:hint="eastAsia" w:ascii="宋体" w:hAnsi="宋体" w:eastAsia="宋体" w:cs="宋体"/>
          <w:color w:val="auto"/>
          <w:sz w:val="24"/>
          <w:szCs w:val="24"/>
        </w:rPr>
        <w:t>（含）</w:t>
      </w:r>
      <w:r>
        <w:rPr>
          <w:rFonts w:hint="eastAsia" w:ascii="宋体" w:hAnsi="宋体" w:eastAsia="宋体" w:cs="宋体"/>
          <w:color w:val="auto"/>
          <w:spacing w:val="-3"/>
          <w:sz w:val="24"/>
          <w:szCs w:val="24"/>
        </w:rPr>
        <w:t>内送达我方。</w:t>
      </w:r>
      <w:r>
        <w:rPr>
          <w:rFonts w:hint="eastAsia" w:ascii="宋体" w:hAnsi="宋体" w:eastAsia="宋体" w:cs="宋体"/>
          <w:color w:val="auto"/>
          <w:sz w:val="24"/>
          <w:szCs w:val="24"/>
        </w:rPr>
        <w:t>具体保险期限以保险合同载明为准。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五、本保险保单凭证/保函载明事宜以保险合同约定为准。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六、本保单凭证/保函自保险人或授权代理人签字并加盖公章之日起生效。</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保险人名称：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地       </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 xml:space="preserve">址： </w:t>
      </w:r>
      <w:r>
        <w:rPr>
          <w:rFonts w:hint="eastAsia" w:ascii="宋体" w:hAnsi="宋体" w:eastAsia="宋体" w:cs="宋体"/>
          <w:color w:val="auto"/>
          <w:spacing w:val="20"/>
          <w:sz w:val="24"/>
          <w:szCs w:val="24"/>
        </w:rPr>
        <w:t xml:space="preserve"> </w:t>
      </w:r>
      <w:r>
        <w:rPr>
          <w:rFonts w:hint="eastAsia" w:ascii="宋体" w:hAnsi="宋体" w:eastAsia="宋体" w:cs="宋体"/>
          <w:color w:val="auto"/>
          <w:w w:val="99"/>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电       </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 xml:space="preserve">话： </w:t>
      </w:r>
      <w:r>
        <w:rPr>
          <w:rFonts w:hint="eastAsia" w:ascii="宋体" w:hAnsi="宋体" w:eastAsia="宋体" w:cs="宋体"/>
          <w:color w:val="auto"/>
          <w:spacing w:val="20"/>
          <w:sz w:val="24"/>
          <w:szCs w:val="24"/>
        </w:rPr>
        <w:t xml:space="preserve"> </w:t>
      </w:r>
      <w:r>
        <w:rPr>
          <w:rFonts w:hint="eastAsia" w:ascii="宋体" w:hAnsi="宋体" w:eastAsia="宋体" w:cs="宋体"/>
          <w:color w:val="auto"/>
          <w:w w:val="99"/>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2"/>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w w:val="99"/>
          <w:sz w:val="24"/>
          <w:szCs w:val="24"/>
        </w:rPr>
        <w:t>日</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说明：投标文件附投标保证保险扫描件，如公共资源交易中心对原件提交有规定的， 原件按其要求提交。</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649" w:name="_bookmark153"/>
      <w:bookmarkEnd w:id="649"/>
      <w:bookmarkStart w:id="650" w:name="八、服务费用清单"/>
      <w:bookmarkEnd w:id="650"/>
      <w:bookmarkStart w:id="651" w:name="_Toc12083"/>
      <w:bookmarkStart w:id="652" w:name="_Toc28129"/>
      <w:r>
        <w:rPr>
          <w:rFonts w:hint="eastAsia"/>
          <w:lang w:val="en-US" w:eastAsia="zh-CN"/>
        </w:rPr>
        <w:t>五</w:t>
      </w:r>
      <w:r>
        <w:rPr>
          <w:rFonts w:hint="eastAsia"/>
        </w:rPr>
        <w:t>、服务费用清单</w:t>
      </w:r>
      <w:bookmarkEnd w:id="651"/>
      <w:bookmarkEnd w:id="652"/>
    </w:p>
    <w:p>
      <w:pPr>
        <w:keepNext w:val="0"/>
        <w:keepLines w:val="0"/>
        <w:pageBreakBefore w:val="0"/>
        <w:widowControl w:val="0"/>
        <w:tabs>
          <w:tab w:val="left" w:pos="7566"/>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（一）服务费用清单说明：</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u w:val="thick"/>
        </w:rPr>
        <w:tab/>
      </w:r>
      <w:r>
        <w:rPr>
          <w:rFonts w:hint="eastAsia" w:ascii="宋体" w:hAnsi="宋体" w:eastAsia="宋体" w:cs="宋体"/>
          <w:b/>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sym w:font="Wingdings 2" w:char="0052"/>
      </w:r>
      <w:r>
        <w:rPr>
          <w:rFonts w:hint="eastAsia" w:ascii="宋体" w:hAnsi="宋体" w:eastAsia="宋体" w:cs="宋体"/>
          <w:b/>
          <w:color w:val="auto"/>
          <w:sz w:val="24"/>
          <w:szCs w:val="24"/>
        </w:rPr>
        <w:t>（二）服务费用清单（适用于货币报价）</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653" w:name="_Toc26962"/>
      <w:bookmarkStart w:id="654" w:name="_Toc15000"/>
      <w:r>
        <w:rPr>
          <w:rFonts w:hint="eastAsia"/>
        </w:rPr>
        <w:t>服务费用清单</w:t>
      </w:r>
      <w:bookmarkEnd w:id="653"/>
      <w:bookmarkEnd w:id="654"/>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单位：人民币元</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bl>
      <w:tblPr>
        <w:tblStyle w:val="21"/>
        <w:tblW w:w="9058"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2881"/>
        <w:gridCol w:w="2432"/>
        <w:gridCol w:w="2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项号</w:t>
            </w:r>
          </w:p>
        </w:tc>
        <w:tc>
          <w:tcPr>
            <w:tcW w:w="288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服务费用分项名称</w:t>
            </w:r>
          </w:p>
        </w:tc>
        <w:tc>
          <w:tcPr>
            <w:tcW w:w="243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金额（元）</w:t>
            </w:r>
          </w:p>
        </w:tc>
        <w:tc>
          <w:tcPr>
            <w:tcW w:w="285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9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9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774" w:type="dxa"/>
            <w:gridSpan w:val="2"/>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投标报价总计</w:t>
            </w:r>
          </w:p>
        </w:tc>
        <w:tc>
          <w:tcPr>
            <w:tcW w:w="5284" w:type="dxa"/>
            <w:gridSpan w:val="2"/>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备注：服务费用分项名称由招标人根据项目的具体情况拟定。</w:t>
      </w:r>
    </w:p>
    <w:p>
      <w:pPr>
        <w:pStyle w:val="13"/>
        <w:keepNext w:val="0"/>
        <w:keepLines w:val="0"/>
        <w:pageBreakBefore w:val="0"/>
        <w:widowControl w:val="0"/>
        <w:tabs>
          <w:tab w:val="left" w:pos="5228"/>
          <w:tab w:val="left" w:pos="5787"/>
          <w:tab w:val="left" w:pos="7606"/>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w:t>
      </w:r>
      <w:r>
        <w:rPr>
          <w:rFonts w:hint="eastAsia" w:ascii="宋体" w:hAnsi="宋体" w:eastAsia="宋体" w:cs="宋体"/>
          <w:color w:val="auto"/>
          <w:sz w:val="24"/>
          <w:szCs w:val="24"/>
        </w:rPr>
        <w:tab/>
      </w:r>
      <w:r>
        <w:rPr>
          <w:rFonts w:hint="eastAsia" w:ascii="宋体" w:hAnsi="宋体" w:eastAsia="宋体" w:cs="宋体"/>
          <w:color w:val="auto"/>
          <w:sz w:val="24"/>
          <w:szCs w:val="24"/>
        </w:rPr>
        <w:t>标</w:t>
      </w:r>
      <w:r>
        <w:rPr>
          <w:rFonts w:hint="eastAsia" w:ascii="宋体" w:hAnsi="宋体" w:eastAsia="宋体" w:cs="宋体"/>
          <w:color w:val="auto"/>
          <w:sz w:val="24"/>
          <w:szCs w:val="24"/>
        </w:rPr>
        <w:tab/>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7189"/>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 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7467"/>
          <w:tab w:val="left" w:pos="8308"/>
          <w:tab w:val="left" w:pos="915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3"/>
          <w:sz w:val="24"/>
          <w:szCs w:val="24"/>
        </w:rPr>
        <w:t>年</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655" w:name="_bookmark154"/>
      <w:bookmarkEnd w:id="655"/>
      <w:bookmarkStart w:id="656" w:name="九、拟分包项目情况表"/>
      <w:bookmarkEnd w:id="656"/>
      <w:bookmarkStart w:id="657" w:name="_Toc9443"/>
      <w:bookmarkStart w:id="658" w:name="_Toc10048"/>
      <w:r>
        <w:rPr>
          <w:rFonts w:hint="eastAsia"/>
          <w:lang w:val="en-US" w:eastAsia="zh-CN"/>
        </w:rPr>
        <w:t>六</w:t>
      </w:r>
      <w:r>
        <w:rPr>
          <w:rFonts w:hint="eastAsia"/>
        </w:rPr>
        <w:t>、拟分包项目情况表</w:t>
      </w:r>
      <w:bookmarkEnd w:id="657"/>
      <w:bookmarkEnd w:id="658"/>
    </w:p>
    <w:tbl>
      <w:tblPr>
        <w:tblStyle w:val="21"/>
        <w:tblW w:w="9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7"/>
        <w:gridCol w:w="1600"/>
        <w:gridCol w:w="2742"/>
        <w:gridCol w:w="2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分包人名称</w:t>
            </w: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p>
        </w:tc>
        <w:tc>
          <w:tcPr>
            <w:tcW w:w="292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92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营业执照号码</w:t>
            </w: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资质等级</w:t>
            </w:r>
          </w:p>
        </w:tc>
        <w:tc>
          <w:tcPr>
            <w:tcW w:w="292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拟分包的工程项目</w:t>
            </w: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主要内容</w:t>
            </w: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预计造价（万元）</w:t>
            </w:r>
          </w:p>
        </w:tc>
        <w:tc>
          <w:tcPr>
            <w:tcW w:w="292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备注：若无分包计划，则投标人应在本表填写“无”。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659" w:name="_bookmark155"/>
      <w:bookmarkEnd w:id="659"/>
      <w:bookmarkStart w:id="660" w:name="十、资格审查资料"/>
      <w:bookmarkEnd w:id="660"/>
      <w:bookmarkStart w:id="661" w:name="_Toc4348"/>
      <w:bookmarkStart w:id="662" w:name="_Toc11832"/>
      <w:r>
        <w:rPr>
          <w:rFonts w:hint="eastAsia"/>
          <w:lang w:val="en-US" w:eastAsia="zh-CN"/>
        </w:rPr>
        <w:t>七</w:t>
      </w:r>
      <w:r>
        <w:rPr>
          <w:rFonts w:hint="eastAsia"/>
        </w:rPr>
        <w:t>、资格审查资料</w:t>
      </w:r>
      <w:bookmarkEnd w:id="661"/>
      <w:bookmarkEnd w:id="662"/>
    </w:p>
    <w:p>
      <w:pPr>
        <w:pStyle w:val="5"/>
        <w:bidi w:val="0"/>
        <w:jc w:val="center"/>
        <w:rPr>
          <w:rFonts w:hint="eastAsia" w:ascii="宋体" w:hAnsi="宋体" w:eastAsia="宋体" w:cs="宋体"/>
          <w:color w:val="auto"/>
          <w:sz w:val="24"/>
          <w:szCs w:val="24"/>
        </w:rPr>
      </w:pPr>
      <w:bookmarkStart w:id="663" w:name="_bookmark156"/>
      <w:bookmarkEnd w:id="663"/>
      <w:bookmarkStart w:id="664" w:name="（一）基本情况表"/>
      <w:bookmarkEnd w:id="664"/>
      <w:bookmarkStart w:id="665" w:name="_Toc10090"/>
      <w:bookmarkStart w:id="666" w:name="_Toc15223"/>
      <w:r>
        <w:rPr>
          <w:rFonts w:hint="eastAsia" w:ascii="宋体" w:hAnsi="宋体" w:eastAsia="宋体" w:cs="宋体"/>
          <w:color w:val="auto"/>
          <w:sz w:val="24"/>
          <w:szCs w:val="24"/>
        </w:rPr>
        <w:t>（一）基本情况表</w:t>
      </w:r>
      <w:bookmarkEnd w:id="665"/>
      <w:bookmarkEnd w:id="666"/>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46" w:type="dxa"/>
          <w:right w:w="43" w:type="dxa"/>
        </w:tblCellMar>
      </w:tblPr>
      <w:tblGrid>
        <w:gridCol w:w="2795"/>
        <w:gridCol w:w="850"/>
        <w:gridCol w:w="876"/>
        <w:gridCol w:w="1287"/>
        <w:gridCol w:w="415"/>
        <w:gridCol w:w="871"/>
        <w:gridCol w:w="828"/>
        <w:gridCol w:w="286"/>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投标人名称</w:t>
            </w:r>
          </w:p>
        </w:tc>
        <w:tc>
          <w:tcPr>
            <w:tcW w:w="6370" w:type="dxa"/>
            <w:gridSpan w:val="8"/>
            <w:noWrap w:val="0"/>
            <w:vAlign w:val="center"/>
          </w:tcPr>
          <w:p>
            <w:pPr>
              <w:ind w:left="2415"/>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注册地址</w:t>
            </w:r>
          </w:p>
        </w:tc>
        <w:tc>
          <w:tcPr>
            <w:tcW w:w="3013" w:type="dxa"/>
            <w:gridSpan w:val="3"/>
            <w:noWrap w:val="0"/>
            <w:vAlign w:val="center"/>
          </w:tcPr>
          <w:p>
            <w:pPr>
              <w:ind w:left="600"/>
              <w:jc w:val="center"/>
              <w:rPr>
                <w:rFonts w:eastAsia="仿宋_GB2312"/>
                <w:sz w:val="21"/>
                <w:szCs w:val="21"/>
              </w:rPr>
            </w:pPr>
          </w:p>
        </w:tc>
        <w:tc>
          <w:tcPr>
            <w:tcW w:w="1286" w:type="dxa"/>
            <w:gridSpan w:val="2"/>
            <w:noWrap w:val="0"/>
            <w:vAlign w:val="center"/>
          </w:tcPr>
          <w:p>
            <w:pPr>
              <w:jc w:val="center"/>
              <w:rPr>
                <w:rFonts w:eastAsia="仿宋_GB2312"/>
                <w:sz w:val="21"/>
                <w:szCs w:val="21"/>
              </w:rPr>
            </w:pPr>
            <w:r>
              <w:rPr>
                <w:rFonts w:eastAsia="仿宋_GB2312"/>
                <w:sz w:val="21"/>
                <w:szCs w:val="21"/>
              </w:rPr>
              <w:t>邮政编码</w:t>
            </w:r>
          </w:p>
        </w:tc>
        <w:tc>
          <w:tcPr>
            <w:tcW w:w="2071" w:type="dxa"/>
            <w:gridSpan w:val="3"/>
            <w:noWrap w:val="0"/>
            <w:vAlign w:val="center"/>
          </w:tcPr>
          <w:p>
            <w:pPr>
              <w:ind w:right="13"/>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vMerge w:val="restart"/>
            <w:noWrap w:val="0"/>
            <w:vAlign w:val="center"/>
          </w:tcPr>
          <w:p>
            <w:pPr>
              <w:ind w:right="62"/>
              <w:jc w:val="center"/>
              <w:rPr>
                <w:rFonts w:eastAsia="仿宋_GB2312"/>
                <w:sz w:val="21"/>
                <w:szCs w:val="21"/>
              </w:rPr>
            </w:pPr>
            <w:r>
              <w:rPr>
                <w:rFonts w:eastAsia="仿宋_GB2312"/>
                <w:sz w:val="21"/>
                <w:szCs w:val="21"/>
              </w:rPr>
              <w:t>联系方式</w:t>
            </w:r>
          </w:p>
        </w:tc>
        <w:tc>
          <w:tcPr>
            <w:tcW w:w="850" w:type="dxa"/>
            <w:noWrap w:val="0"/>
            <w:vAlign w:val="center"/>
          </w:tcPr>
          <w:p>
            <w:pPr>
              <w:jc w:val="center"/>
              <w:rPr>
                <w:rFonts w:eastAsia="仿宋_GB2312"/>
                <w:sz w:val="21"/>
                <w:szCs w:val="21"/>
              </w:rPr>
            </w:pPr>
            <w:r>
              <w:rPr>
                <w:rFonts w:eastAsia="仿宋_GB2312"/>
                <w:sz w:val="21"/>
                <w:szCs w:val="21"/>
              </w:rPr>
              <w:t>联系人</w:t>
            </w:r>
          </w:p>
        </w:tc>
        <w:tc>
          <w:tcPr>
            <w:tcW w:w="2163" w:type="dxa"/>
            <w:gridSpan w:val="2"/>
            <w:noWrap w:val="0"/>
            <w:vAlign w:val="center"/>
          </w:tcPr>
          <w:p>
            <w:pPr>
              <w:ind w:right="12"/>
              <w:jc w:val="center"/>
              <w:rPr>
                <w:rFonts w:eastAsia="仿宋_GB2312"/>
                <w:sz w:val="21"/>
                <w:szCs w:val="21"/>
              </w:rPr>
            </w:pPr>
          </w:p>
        </w:tc>
        <w:tc>
          <w:tcPr>
            <w:tcW w:w="1286" w:type="dxa"/>
            <w:gridSpan w:val="2"/>
            <w:noWrap w:val="0"/>
            <w:vAlign w:val="center"/>
          </w:tcPr>
          <w:p>
            <w:pPr>
              <w:ind w:right="65"/>
              <w:jc w:val="center"/>
              <w:rPr>
                <w:rFonts w:eastAsia="仿宋_GB2312"/>
                <w:sz w:val="21"/>
                <w:szCs w:val="21"/>
              </w:rPr>
            </w:pPr>
            <w:r>
              <w:rPr>
                <w:rFonts w:eastAsia="仿宋_GB2312"/>
                <w:sz w:val="21"/>
                <w:szCs w:val="21"/>
              </w:rPr>
              <w:t>电 话</w:t>
            </w:r>
          </w:p>
        </w:tc>
        <w:tc>
          <w:tcPr>
            <w:tcW w:w="2071" w:type="dxa"/>
            <w:gridSpan w:val="3"/>
            <w:noWrap w:val="0"/>
            <w:vAlign w:val="center"/>
          </w:tcPr>
          <w:p>
            <w:pPr>
              <w:ind w:right="13"/>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vMerge w:val="continue"/>
            <w:noWrap w:val="0"/>
            <w:vAlign w:val="center"/>
          </w:tcPr>
          <w:p>
            <w:pPr>
              <w:jc w:val="center"/>
              <w:rPr>
                <w:rFonts w:eastAsia="仿宋_GB2312"/>
                <w:sz w:val="21"/>
                <w:szCs w:val="21"/>
              </w:rPr>
            </w:pPr>
          </w:p>
        </w:tc>
        <w:tc>
          <w:tcPr>
            <w:tcW w:w="850" w:type="dxa"/>
            <w:noWrap w:val="0"/>
            <w:vAlign w:val="center"/>
          </w:tcPr>
          <w:p>
            <w:pPr>
              <w:jc w:val="center"/>
              <w:rPr>
                <w:rFonts w:eastAsia="仿宋_GB2312"/>
                <w:sz w:val="21"/>
                <w:szCs w:val="21"/>
              </w:rPr>
            </w:pPr>
            <w:r>
              <w:rPr>
                <w:rFonts w:eastAsia="仿宋_GB2312"/>
                <w:sz w:val="21"/>
                <w:szCs w:val="21"/>
              </w:rPr>
              <w:t>传  真</w:t>
            </w:r>
          </w:p>
        </w:tc>
        <w:tc>
          <w:tcPr>
            <w:tcW w:w="2163" w:type="dxa"/>
            <w:gridSpan w:val="2"/>
            <w:noWrap w:val="0"/>
            <w:vAlign w:val="center"/>
          </w:tcPr>
          <w:p>
            <w:pPr>
              <w:ind w:right="12"/>
              <w:jc w:val="center"/>
              <w:rPr>
                <w:rFonts w:eastAsia="仿宋_GB2312"/>
                <w:sz w:val="21"/>
                <w:szCs w:val="21"/>
              </w:rPr>
            </w:pPr>
          </w:p>
        </w:tc>
        <w:tc>
          <w:tcPr>
            <w:tcW w:w="1286" w:type="dxa"/>
            <w:gridSpan w:val="2"/>
            <w:noWrap w:val="0"/>
            <w:vAlign w:val="center"/>
          </w:tcPr>
          <w:p>
            <w:pPr>
              <w:ind w:right="65"/>
              <w:jc w:val="center"/>
              <w:rPr>
                <w:rFonts w:eastAsia="仿宋_GB2312"/>
                <w:sz w:val="21"/>
                <w:szCs w:val="21"/>
              </w:rPr>
            </w:pPr>
            <w:r>
              <w:rPr>
                <w:rFonts w:eastAsia="仿宋_GB2312"/>
                <w:sz w:val="21"/>
                <w:szCs w:val="21"/>
              </w:rPr>
              <w:t>网 址</w:t>
            </w:r>
          </w:p>
        </w:tc>
        <w:tc>
          <w:tcPr>
            <w:tcW w:w="2071" w:type="dxa"/>
            <w:gridSpan w:val="3"/>
            <w:noWrap w:val="0"/>
            <w:vAlign w:val="center"/>
          </w:tcPr>
          <w:p>
            <w:pPr>
              <w:ind w:right="13"/>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法定代表人</w:t>
            </w:r>
          </w:p>
        </w:tc>
        <w:tc>
          <w:tcPr>
            <w:tcW w:w="850" w:type="dxa"/>
            <w:noWrap w:val="0"/>
            <w:vAlign w:val="center"/>
          </w:tcPr>
          <w:p>
            <w:pPr>
              <w:jc w:val="center"/>
              <w:rPr>
                <w:rFonts w:eastAsia="仿宋_GB2312"/>
                <w:sz w:val="21"/>
                <w:szCs w:val="21"/>
              </w:rPr>
            </w:pPr>
            <w:r>
              <w:rPr>
                <w:rFonts w:eastAsia="仿宋_GB2312"/>
                <w:sz w:val="21"/>
                <w:szCs w:val="21"/>
              </w:rPr>
              <w:t>姓名</w:t>
            </w:r>
          </w:p>
        </w:tc>
        <w:tc>
          <w:tcPr>
            <w:tcW w:w="876" w:type="dxa"/>
            <w:noWrap w:val="0"/>
            <w:vAlign w:val="center"/>
          </w:tcPr>
          <w:p>
            <w:pPr>
              <w:ind w:right="12"/>
              <w:jc w:val="center"/>
              <w:rPr>
                <w:rFonts w:eastAsia="仿宋_GB2312"/>
                <w:sz w:val="21"/>
                <w:szCs w:val="21"/>
              </w:rPr>
            </w:pPr>
          </w:p>
        </w:tc>
        <w:tc>
          <w:tcPr>
            <w:tcW w:w="1287" w:type="dxa"/>
            <w:noWrap w:val="0"/>
            <w:vAlign w:val="center"/>
          </w:tcPr>
          <w:p>
            <w:pPr>
              <w:jc w:val="center"/>
              <w:rPr>
                <w:rFonts w:eastAsia="仿宋_GB2312"/>
                <w:sz w:val="21"/>
                <w:szCs w:val="21"/>
              </w:rPr>
            </w:pPr>
            <w:r>
              <w:rPr>
                <w:rFonts w:eastAsia="仿宋_GB2312"/>
                <w:sz w:val="21"/>
                <w:szCs w:val="21"/>
              </w:rPr>
              <w:t>技术职称</w:t>
            </w:r>
          </w:p>
        </w:tc>
        <w:tc>
          <w:tcPr>
            <w:tcW w:w="1286" w:type="dxa"/>
            <w:gridSpan w:val="2"/>
            <w:noWrap w:val="0"/>
            <w:vAlign w:val="center"/>
          </w:tcPr>
          <w:p>
            <w:pPr>
              <w:ind w:right="12"/>
              <w:jc w:val="center"/>
              <w:rPr>
                <w:rFonts w:eastAsia="仿宋_GB2312"/>
                <w:sz w:val="21"/>
                <w:szCs w:val="21"/>
              </w:rPr>
            </w:pPr>
          </w:p>
        </w:tc>
        <w:tc>
          <w:tcPr>
            <w:tcW w:w="1114" w:type="dxa"/>
            <w:gridSpan w:val="2"/>
            <w:noWrap w:val="0"/>
            <w:vAlign w:val="center"/>
          </w:tcPr>
          <w:p>
            <w:pPr>
              <w:ind w:right="65"/>
              <w:jc w:val="center"/>
              <w:rPr>
                <w:rFonts w:eastAsia="仿宋_GB2312"/>
                <w:sz w:val="21"/>
                <w:szCs w:val="21"/>
              </w:rPr>
            </w:pPr>
            <w:r>
              <w:rPr>
                <w:rFonts w:eastAsia="仿宋_GB2312"/>
                <w:sz w:val="21"/>
                <w:szCs w:val="21"/>
              </w:rPr>
              <w:t>电话</w:t>
            </w:r>
          </w:p>
        </w:tc>
        <w:tc>
          <w:tcPr>
            <w:tcW w:w="957" w:type="dxa"/>
            <w:noWrap w:val="0"/>
            <w:vAlign w:val="center"/>
          </w:tcPr>
          <w:p>
            <w:pPr>
              <w:ind w:right="11"/>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技术负责人</w:t>
            </w:r>
          </w:p>
        </w:tc>
        <w:tc>
          <w:tcPr>
            <w:tcW w:w="850" w:type="dxa"/>
            <w:noWrap w:val="0"/>
            <w:vAlign w:val="center"/>
          </w:tcPr>
          <w:p>
            <w:pPr>
              <w:jc w:val="center"/>
              <w:rPr>
                <w:rFonts w:eastAsia="仿宋_GB2312"/>
                <w:sz w:val="21"/>
                <w:szCs w:val="21"/>
              </w:rPr>
            </w:pPr>
            <w:r>
              <w:rPr>
                <w:rFonts w:eastAsia="仿宋_GB2312"/>
                <w:sz w:val="21"/>
                <w:szCs w:val="21"/>
              </w:rPr>
              <w:t>姓名</w:t>
            </w:r>
          </w:p>
        </w:tc>
        <w:tc>
          <w:tcPr>
            <w:tcW w:w="876" w:type="dxa"/>
            <w:noWrap w:val="0"/>
            <w:vAlign w:val="center"/>
          </w:tcPr>
          <w:p>
            <w:pPr>
              <w:ind w:right="12"/>
              <w:jc w:val="center"/>
              <w:rPr>
                <w:rFonts w:eastAsia="仿宋_GB2312"/>
                <w:sz w:val="21"/>
                <w:szCs w:val="21"/>
              </w:rPr>
            </w:pPr>
          </w:p>
        </w:tc>
        <w:tc>
          <w:tcPr>
            <w:tcW w:w="1287" w:type="dxa"/>
            <w:noWrap w:val="0"/>
            <w:vAlign w:val="center"/>
          </w:tcPr>
          <w:p>
            <w:pPr>
              <w:jc w:val="center"/>
              <w:rPr>
                <w:rFonts w:eastAsia="仿宋_GB2312"/>
                <w:sz w:val="21"/>
                <w:szCs w:val="21"/>
              </w:rPr>
            </w:pPr>
            <w:r>
              <w:rPr>
                <w:rFonts w:eastAsia="仿宋_GB2312"/>
                <w:sz w:val="21"/>
                <w:szCs w:val="21"/>
              </w:rPr>
              <w:t>技术职称</w:t>
            </w:r>
          </w:p>
        </w:tc>
        <w:tc>
          <w:tcPr>
            <w:tcW w:w="1286" w:type="dxa"/>
            <w:gridSpan w:val="2"/>
            <w:noWrap w:val="0"/>
            <w:vAlign w:val="center"/>
          </w:tcPr>
          <w:p>
            <w:pPr>
              <w:ind w:right="12"/>
              <w:jc w:val="center"/>
              <w:rPr>
                <w:rFonts w:eastAsia="仿宋_GB2312"/>
                <w:sz w:val="21"/>
                <w:szCs w:val="21"/>
              </w:rPr>
            </w:pPr>
          </w:p>
        </w:tc>
        <w:tc>
          <w:tcPr>
            <w:tcW w:w="1114" w:type="dxa"/>
            <w:gridSpan w:val="2"/>
            <w:noWrap w:val="0"/>
            <w:vAlign w:val="center"/>
          </w:tcPr>
          <w:p>
            <w:pPr>
              <w:ind w:right="65"/>
              <w:jc w:val="center"/>
              <w:rPr>
                <w:rFonts w:eastAsia="仿宋_GB2312"/>
                <w:sz w:val="21"/>
                <w:szCs w:val="21"/>
              </w:rPr>
            </w:pPr>
            <w:r>
              <w:rPr>
                <w:rFonts w:eastAsia="仿宋_GB2312"/>
                <w:sz w:val="21"/>
                <w:szCs w:val="21"/>
              </w:rPr>
              <w:t>电话</w:t>
            </w:r>
          </w:p>
        </w:tc>
        <w:tc>
          <w:tcPr>
            <w:tcW w:w="957" w:type="dxa"/>
            <w:noWrap w:val="0"/>
            <w:vAlign w:val="center"/>
          </w:tcPr>
          <w:p>
            <w:pPr>
              <w:ind w:right="11"/>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left="74"/>
              <w:jc w:val="center"/>
              <w:rPr>
                <w:rFonts w:eastAsia="仿宋_GB2312"/>
                <w:sz w:val="21"/>
                <w:szCs w:val="21"/>
              </w:rPr>
            </w:pPr>
            <w:r>
              <w:rPr>
                <w:rFonts w:eastAsia="仿宋_GB2312"/>
                <w:sz w:val="21"/>
                <w:szCs w:val="21"/>
              </w:rPr>
              <w:t>企业资质证书1</w:t>
            </w:r>
          </w:p>
        </w:tc>
        <w:tc>
          <w:tcPr>
            <w:tcW w:w="6370" w:type="dxa"/>
            <w:gridSpan w:val="8"/>
            <w:noWrap w:val="0"/>
            <w:vAlign w:val="center"/>
          </w:tcPr>
          <w:p>
            <w:pPr>
              <w:ind w:left="53"/>
              <w:rPr>
                <w:rFonts w:eastAsia="仿宋_GB2312"/>
                <w:sz w:val="21"/>
                <w:szCs w:val="21"/>
              </w:rPr>
            </w:pPr>
            <w:r>
              <w:rPr>
                <w:rFonts w:eastAsia="仿宋_GB2312"/>
                <w:sz w:val="21"/>
                <w:szCs w:val="21"/>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left="74"/>
              <w:jc w:val="center"/>
              <w:rPr>
                <w:rFonts w:eastAsia="仿宋_GB2312"/>
                <w:sz w:val="21"/>
                <w:szCs w:val="21"/>
              </w:rPr>
            </w:pPr>
            <w:r>
              <w:rPr>
                <w:rFonts w:eastAsia="仿宋_GB2312"/>
                <w:sz w:val="21"/>
                <w:szCs w:val="21"/>
              </w:rPr>
              <w:t>企业资质证书2</w:t>
            </w:r>
          </w:p>
        </w:tc>
        <w:tc>
          <w:tcPr>
            <w:tcW w:w="6370" w:type="dxa"/>
            <w:gridSpan w:val="8"/>
            <w:noWrap w:val="0"/>
            <w:vAlign w:val="center"/>
          </w:tcPr>
          <w:p>
            <w:pPr>
              <w:ind w:left="53"/>
              <w:rPr>
                <w:rFonts w:eastAsia="仿宋_GB2312"/>
                <w:sz w:val="21"/>
                <w:szCs w:val="21"/>
              </w:rPr>
            </w:pPr>
            <w:r>
              <w:rPr>
                <w:rFonts w:eastAsia="仿宋_GB2312"/>
                <w:sz w:val="21"/>
                <w:szCs w:val="21"/>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atLeast"/>
          <w:jc w:val="center"/>
        </w:trPr>
        <w:tc>
          <w:tcPr>
            <w:tcW w:w="2795" w:type="dxa"/>
            <w:noWrap w:val="0"/>
            <w:vAlign w:val="center"/>
          </w:tcPr>
          <w:p>
            <w:pPr>
              <w:ind w:left="74"/>
              <w:jc w:val="center"/>
              <w:rPr>
                <w:rFonts w:eastAsia="仿宋_GB2312"/>
                <w:sz w:val="21"/>
                <w:szCs w:val="21"/>
              </w:rPr>
            </w:pPr>
            <w:r>
              <w:rPr>
                <w:rFonts w:eastAsia="仿宋_GB2312"/>
                <w:sz w:val="21"/>
                <w:szCs w:val="21"/>
              </w:rPr>
              <w:t>质量管理体系证书</w:t>
            </w:r>
          </w:p>
          <w:p>
            <w:pPr>
              <w:ind w:right="168"/>
              <w:jc w:val="center"/>
              <w:rPr>
                <w:rFonts w:eastAsia="仿宋_GB2312"/>
                <w:sz w:val="21"/>
                <w:szCs w:val="21"/>
              </w:rPr>
            </w:pPr>
            <w:r>
              <w:rPr>
                <w:rFonts w:eastAsia="仿宋_GB2312"/>
                <w:sz w:val="21"/>
                <w:szCs w:val="21"/>
              </w:rPr>
              <w:t>（如有）</w:t>
            </w:r>
          </w:p>
        </w:tc>
        <w:tc>
          <w:tcPr>
            <w:tcW w:w="6370" w:type="dxa"/>
            <w:gridSpan w:val="8"/>
            <w:noWrap w:val="0"/>
            <w:vAlign w:val="center"/>
          </w:tcPr>
          <w:p>
            <w:pPr>
              <w:ind w:left="53"/>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营业执照号</w:t>
            </w:r>
          </w:p>
        </w:tc>
        <w:tc>
          <w:tcPr>
            <w:tcW w:w="3013" w:type="dxa"/>
            <w:gridSpan w:val="3"/>
            <w:noWrap w:val="0"/>
            <w:vAlign w:val="center"/>
          </w:tcPr>
          <w:p>
            <w:pPr>
              <w:rPr>
                <w:rFonts w:eastAsia="仿宋_GB2312"/>
                <w:sz w:val="21"/>
                <w:szCs w:val="21"/>
              </w:rPr>
            </w:pPr>
          </w:p>
        </w:tc>
        <w:tc>
          <w:tcPr>
            <w:tcW w:w="3357" w:type="dxa"/>
            <w:gridSpan w:val="5"/>
            <w:noWrap w:val="0"/>
            <w:vAlign w:val="center"/>
          </w:tcPr>
          <w:p>
            <w:pPr>
              <w:ind w:right="65"/>
              <w:rPr>
                <w:rFonts w:eastAsia="仿宋_GB2312"/>
                <w:sz w:val="21"/>
                <w:szCs w:val="21"/>
              </w:rPr>
            </w:pPr>
            <w:r>
              <w:rPr>
                <w:rFonts w:eastAsia="仿宋_GB2312"/>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注册资本</w:t>
            </w:r>
          </w:p>
        </w:tc>
        <w:tc>
          <w:tcPr>
            <w:tcW w:w="3013" w:type="dxa"/>
            <w:gridSpan w:val="3"/>
            <w:noWrap w:val="0"/>
            <w:vAlign w:val="center"/>
          </w:tcPr>
          <w:p>
            <w:pPr>
              <w:ind w:left="600"/>
              <w:rPr>
                <w:rFonts w:eastAsia="仿宋_GB2312"/>
                <w:sz w:val="21"/>
                <w:szCs w:val="21"/>
              </w:rPr>
            </w:pPr>
          </w:p>
        </w:tc>
        <w:tc>
          <w:tcPr>
            <w:tcW w:w="415" w:type="dxa"/>
            <w:vMerge w:val="restart"/>
            <w:noWrap w:val="0"/>
            <w:vAlign w:val="center"/>
          </w:tcPr>
          <w:p>
            <w:pPr>
              <w:jc w:val="center"/>
              <w:rPr>
                <w:rFonts w:eastAsia="仿宋_GB2312"/>
                <w:sz w:val="21"/>
                <w:szCs w:val="21"/>
              </w:rPr>
            </w:pPr>
            <w:r>
              <w:rPr>
                <w:rFonts w:eastAsia="仿宋_GB2312"/>
                <w:sz w:val="21"/>
                <w:szCs w:val="21"/>
              </w:rPr>
              <w:t>其中</w:t>
            </w:r>
          </w:p>
        </w:tc>
        <w:tc>
          <w:tcPr>
            <w:tcW w:w="1699" w:type="dxa"/>
            <w:gridSpan w:val="2"/>
            <w:noWrap w:val="0"/>
            <w:vAlign w:val="center"/>
          </w:tcPr>
          <w:p>
            <w:pPr>
              <w:rPr>
                <w:rFonts w:eastAsia="仿宋_GB2312"/>
                <w:sz w:val="21"/>
                <w:szCs w:val="21"/>
              </w:rPr>
            </w:pPr>
            <w:r>
              <w:rPr>
                <w:rFonts w:eastAsia="仿宋_GB2312"/>
                <w:sz w:val="21"/>
                <w:szCs w:val="21"/>
              </w:rPr>
              <w:t>高级职称人员</w:t>
            </w:r>
          </w:p>
        </w:tc>
        <w:tc>
          <w:tcPr>
            <w:tcW w:w="1243" w:type="dxa"/>
            <w:gridSpan w:val="2"/>
            <w:noWrap w:val="0"/>
            <w:vAlign w:val="center"/>
          </w:tcPr>
          <w:p>
            <w:pPr>
              <w:ind w:right="14"/>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成立日期</w:t>
            </w:r>
          </w:p>
        </w:tc>
        <w:tc>
          <w:tcPr>
            <w:tcW w:w="3013" w:type="dxa"/>
            <w:gridSpan w:val="3"/>
            <w:noWrap w:val="0"/>
            <w:vAlign w:val="center"/>
          </w:tcPr>
          <w:p>
            <w:pPr>
              <w:rPr>
                <w:rFonts w:eastAsia="仿宋_GB2312"/>
                <w:sz w:val="21"/>
                <w:szCs w:val="21"/>
              </w:rPr>
            </w:pPr>
          </w:p>
        </w:tc>
        <w:tc>
          <w:tcPr>
            <w:tcW w:w="415" w:type="dxa"/>
            <w:vMerge w:val="continue"/>
            <w:noWrap w:val="0"/>
            <w:vAlign w:val="center"/>
          </w:tcPr>
          <w:p>
            <w:pPr>
              <w:jc w:val="center"/>
              <w:rPr>
                <w:rFonts w:eastAsia="仿宋_GB2312"/>
                <w:sz w:val="21"/>
                <w:szCs w:val="21"/>
              </w:rPr>
            </w:pPr>
          </w:p>
        </w:tc>
        <w:tc>
          <w:tcPr>
            <w:tcW w:w="1699" w:type="dxa"/>
            <w:gridSpan w:val="2"/>
            <w:noWrap w:val="0"/>
            <w:vAlign w:val="center"/>
          </w:tcPr>
          <w:p>
            <w:pPr>
              <w:rPr>
                <w:rFonts w:eastAsia="仿宋_GB2312"/>
                <w:sz w:val="21"/>
                <w:szCs w:val="21"/>
              </w:rPr>
            </w:pPr>
            <w:r>
              <w:rPr>
                <w:rFonts w:eastAsia="仿宋_GB2312"/>
                <w:sz w:val="21"/>
                <w:szCs w:val="21"/>
              </w:rPr>
              <w:t>中级职称人员</w:t>
            </w:r>
          </w:p>
        </w:tc>
        <w:tc>
          <w:tcPr>
            <w:tcW w:w="1243" w:type="dxa"/>
            <w:gridSpan w:val="2"/>
            <w:noWrap w:val="0"/>
            <w:vAlign w:val="center"/>
          </w:tcPr>
          <w:p>
            <w:pPr>
              <w:ind w:right="14"/>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left="74"/>
              <w:jc w:val="center"/>
              <w:rPr>
                <w:rFonts w:eastAsia="仿宋_GB2312"/>
                <w:sz w:val="21"/>
                <w:szCs w:val="21"/>
              </w:rPr>
            </w:pPr>
            <w:r>
              <w:rPr>
                <w:rFonts w:eastAsia="仿宋_GB2312"/>
                <w:sz w:val="21"/>
                <w:szCs w:val="21"/>
              </w:rPr>
              <w:t>基本账户开户银行</w:t>
            </w:r>
          </w:p>
        </w:tc>
        <w:tc>
          <w:tcPr>
            <w:tcW w:w="3013" w:type="dxa"/>
            <w:gridSpan w:val="3"/>
            <w:noWrap w:val="0"/>
            <w:vAlign w:val="center"/>
          </w:tcPr>
          <w:p>
            <w:pPr>
              <w:rPr>
                <w:rFonts w:eastAsia="仿宋_GB2312"/>
                <w:sz w:val="21"/>
                <w:szCs w:val="21"/>
              </w:rPr>
            </w:pPr>
          </w:p>
        </w:tc>
        <w:tc>
          <w:tcPr>
            <w:tcW w:w="415" w:type="dxa"/>
            <w:vMerge w:val="continue"/>
            <w:noWrap w:val="0"/>
            <w:vAlign w:val="center"/>
          </w:tcPr>
          <w:p>
            <w:pPr>
              <w:jc w:val="center"/>
              <w:rPr>
                <w:rFonts w:eastAsia="仿宋_GB2312"/>
                <w:sz w:val="21"/>
                <w:szCs w:val="21"/>
              </w:rPr>
            </w:pPr>
          </w:p>
        </w:tc>
        <w:tc>
          <w:tcPr>
            <w:tcW w:w="1699" w:type="dxa"/>
            <w:gridSpan w:val="2"/>
            <w:noWrap w:val="0"/>
            <w:vAlign w:val="center"/>
          </w:tcPr>
          <w:p>
            <w:pPr>
              <w:rPr>
                <w:rFonts w:eastAsia="仿宋_GB2312"/>
                <w:sz w:val="21"/>
                <w:szCs w:val="21"/>
              </w:rPr>
            </w:pPr>
            <w:r>
              <w:rPr>
                <w:rFonts w:eastAsia="仿宋_GB2312"/>
                <w:sz w:val="21"/>
                <w:szCs w:val="21"/>
              </w:rPr>
              <w:t>技术人员数量</w:t>
            </w:r>
          </w:p>
        </w:tc>
        <w:tc>
          <w:tcPr>
            <w:tcW w:w="1243" w:type="dxa"/>
            <w:gridSpan w:val="2"/>
            <w:noWrap w:val="0"/>
            <w:vAlign w:val="center"/>
          </w:tcPr>
          <w:p>
            <w:pPr>
              <w:ind w:right="14"/>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left="74"/>
              <w:jc w:val="center"/>
              <w:rPr>
                <w:rFonts w:eastAsia="仿宋_GB2312"/>
                <w:sz w:val="21"/>
                <w:szCs w:val="21"/>
              </w:rPr>
            </w:pPr>
            <w:r>
              <w:rPr>
                <w:rFonts w:eastAsia="仿宋_GB2312"/>
                <w:sz w:val="21"/>
                <w:szCs w:val="21"/>
              </w:rPr>
              <w:t>基本账户银行账号</w:t>
            </w:r>
          </w:p>
        </w:tc>
        <w:tc>
          <w:tcPr>
            <w:tcW w:w="3013" w:type="dxa"/>
            <w:gridSpan w:val="3"/>
            <w:noWrap w:val="0"/>
            <w:vAlign w:val="center"/>
          </w:tcPr>
          <w:p>
            <w:pPr>
              <w:rPr>
                <w:rFonts w:eastAsia="仿宋_GB2312"/>
                <w:sz w:val="21"/>
                <w:szCs w:val="21"/>
              </w:rPr>
            </w:pPr>
          </w:p>
        </w:tc>
        <w:tc>
          <w:tcPr>
            <w:tcW w:w="415" w:type="dxa"/>
            <w:vMerge w:val="continue"/>
            <w:noWrap w:val="0"/>
            <w:vAlign w:val="center"/>
          </w:tcPr>
          <w:p>
            <w:pPr>
              <w:jc w:val="center"/>
              <w:rPr>
                <w:rFonts w:eastAsia="仿宋_GB2312"/>
                <w:sz w:val="21"/>
                <w:szCs w:val="21"/>
              </w:rPr>
            </w:pPr>
          </w:p>
        </w:tc>
        <w:tc>
          <w:tcPr>
            <w:tcW w:w="1699" w:type="dxa"/>
            <w:gridSpan w:val="2"/>
            <w:noWrap w:val="0"/>
            <w:vAlign w:val="center"/>
          </w:tcPr>
          <w:p>
            <w:pPr>
              <w:rPr>
                <w:rFonts w:eastAsia="仿宋_GB2312"/>
                <w:sz w:val="21"/>
                <w:szCs w:val="21"/>
              </w:rPr>
            </w:pPr>
            <w:r>
              <w:rPr>
                <w:rFonts w:eastAsia="仿宋_GB2312"/>
                <w:sz w:val="21"/>
                <w:szCs w:val="21"/>
              </w:rPr>
              <w:t>各类注册人员</w:t>
            </w:r>
          </w:p>
        </w:tc>
        <w:tc>
          <w:tcPr>
            <w:tcW w:w="1243" w:type="dxa"/>
            <w:gridSpan w:val="2"/>
            <w:noWrap w:val="0"/>
            <w:vAlign w:val="center"/>
          </w:tcPr>
          <w:p>
            <w:pPr>
              <w:ind w:right="14"/>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left="149"/>
              <w:jc w:val="center"/>
              <w:rPr>
                <w:rFonts w:eastAsia="仿宋_GB2312"/>
                <w:sz w:val="21"/>
                <w:szCs w:val="21"/>
              </w:rPr>
            </w:pPr>
            <w:r>
              <w:rPr>
                <w:rFonts w:eastAsia="仿宋_GB2312"/>
                <w:sz w:val="21"/>
                <w:szCs w:val="21"/>
              </w:rPr>
              <w:t>经营范围</w:t>
            </w:r>
          </w:p>
        </w:tc>
        <w:tc>
          <w:tcPr>
            <w:tcW w:w="6370" w:type="dxa"/>
            <w:gridSpan w:val="8"/>
            <w:noWrap w:val="0"/>
            <w:vAlign w:val="center"/>
          </w:tcPr>
          <w:p>
            <w:pP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1312" w:hRule="atLeast"/>
          <w:jc w:val="center"/>
        </w:trPr>
        <w:tc>
          <w:tcPr>
            <w:tcW w:w="2795" w:type="dxa"/>
            <w:noWrap w:val="0"/>
            <w:vAlign w:val="center"/>
          </w:tcPr>
          <w:p>
            <w:pPr>
              <w:jc w:val="left"/>
              <w:rPr>
                <w:rFonts w:eastAsia="仿宋_GB2312"/>
                <w:sz w:val="21"/>
                <w:szCs w:val="21"/>
              </w:rPr>
            </w:pPr>
            <w:r>
              <w:rPr>
                <w:rFonts w:eastAsia="仿宋_GB2312"/>
                <w:sz w:val="21"/>
                <w:szCs w:val="21"/>
              </w:rPr>
              <w:t>投标人关联企业情况（包括但不限于与投标人法定代表人为同一人或者存在控股、管理关系的不同单位）</w:t>
            </w:r>
          </w:p>
        </w:tc>
        <w:tc>
          <w:tcPr>
            <w:tcW w:w="6370" w:type="dxa"/>
            <w:gridSpan w:val="8"/>
            <w:noWrap w:val="0"/>
            <w:vAlign w:val="center"/>
          </w:tcPr>
          <w:p>
            <w:pPr>
              <w:rPr>
                <w:rFonts w:eastAsia="仿宋_GB2312"/>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注：1、投标人应根据投标人须知第 3.5.1 项的要求在本表后附相关证明材料。如为联合体投标，联合体各成员单位均应填写本表，并注明联合体责任单位或成员单位。</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4088"/>
          <w:tab w:val="left" w:pos="4568"/>
          <w:tab w:val="left" w:pos="6128"/>
          <w:tab w:val="left" w:pos="8169"/>
        </w:tabs>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（全称）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w:t>
      </w:r>
    </w:p>
    <w:p>
      <w:pPr>
        <w:keepNext w:val="0"/>
        <w:keepLines w:val="0"/>
        <w:pageBreakBefore w:val="0"/>
        <w:widowControl w:val="0"/>
        <w:tabs>
          <w:tab w:val="left" w:pos="5437"/>
          <w:tab w:val="left" w:pos="7717"/>
        </w:tabs>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p>
    <w:p>
      <w:pPr>
        <w:keepNext w:val="0"/>
        <w:keepLines w:val="0"/>
        <w:pageBreakBefore w:val="0"/>
        <w:widowControl w:val="0"/>
        <w:tabs>
          <w:tab w:val="left" w:pos="5504"/>
          <w:tab w:val="left" w:pos="6224"/>
          <w:tab w:val="left" w:pos="6944"/>
        </w:tabs>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jc w:val="center"/>
        <w:rPr>
          <w:rFonts w:hint="eastAsia"/>
        </w:rPr>
      </w:pPr>
      <w:bookmarkStart w:id="667" w:name="（二）近年财务状况表"/>
      <w:bookmarkEnd w:id="667"/>
      <w:bookmarkStart w:id="668" w:name="_bookmark157"/>
      <w:bookmarkEnd w:id="668"/>
      <w:bookmarkStart w:id="669" w:name="_Toc24737"/>
      <w:bookmarkStart w:id="670" w:name="_Toc16377"/>
      <w:r>
        <w:rPr>
          <w:rFonts w:hint="eastAsia"/>
        </w:rPr>
        <w:t>（二）近年财务状况表</w:t>
      </w:r>
      <w:bookmarkEnd w:id="669"/>
      <w:bookmarkEnd w:id="670"/>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pacing w:val="-4"/>
          <w:sz w:val="24"/>
          <w:szCs w:val="24"/>
        </w:rPr>
        <w:t xml:space="preserve">、投标人应根据投标人须知第 </w:t>
      </w:r>
      <w:r>
        <w:rPr>
          <w:rFonts w:hint="eastAsia" w:ascii="宋体" w:hAnsi="宋体" w:eastAsia="宋体" w:cs="宋体"/>
          <w:color w:val="auto"/>
          <w:sz w:val="24"/>
          <w:szCs w:val="24"/>
        </w:rPr>
        <w:t>3.5.2</w:t>
      </w:r>
      <w:r>
        <w:rPr>
          <w:rFonts w:hint="eastAsia" w:ascii="宋体" w:hAnsi="宋体" w:eastAsia="宋体" w:cs="宋体"/>
          <w:color w:val="auto"/>
          <w:spacing w:val="62"/>
          <w:sz w:val="24"/>
          <w:szCs w:val="24"/>
        </w:rPr>
        <w:t xml:space="preserve"> </w:t>
      </w:r>
      <w:r>
        <w:rPr>
          <w:rFonts w:hint="eastAsia" w:ascii="宋体" w:hAnsi="宋体" w:eastAsia="宋体" w:cs="宋体"/>
          <w:color w:val="auto"/>
          <w:spacing w:val="-3"/>
          <w:sz w:val="24"/>
          <w:szCs w:val="24"/>
        </w:rPr>
        <w:t>项的要求在本表后附相关证明材料的扫描件。</w:t>
      </w:r>
    </w:p>
    <w:p>
      <w:pPr>
        <w:pStyle w:val="5"/>
        <w:bidi w:val="0"/>
        <w:jc w:val="center"/>
        <w:rPr>
          <w:rFonts w:hint="eastAsia"/>
        </w:rPr>
      </w:pPr>
      <w:bookmarkStart w:id="671" w:name="（三）近年完成的类似项目情况表"/>
      <w:bookmarkEnd w:id="671"/>
      <w:bookmarkStart w:id="672" w:name="_bookmark158"/>
      <w:bookmarkEnd w:id="672"/>
      <w:bookmarkStart w:id="673" w:name="_Toc28805"/>
      <w:bookmarkStart w:id="674" w:name="_Toc7819"/>
      <w:r>
        <w:rPr>
          <w:rFonts w:hint="eastAsia"/>
        </w:rPr>
        <w:t>（三）近年完成的类似项目情况表</w:t>
      </w:r>
      <w:bookmarkEnd w:id="673"/>
      <w:bookmarkEnd w:id="674"/>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1"/>
        <w:tblW w:w="9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8"/>
        <w:gridCol w:w="7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项目所在地</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发包人名称</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发包人地址</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发包人电话</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合同价格</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工作内容</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项目描述</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注：投标人应根据投标人须知第 3.5.3 项和 9.5 款的要求在本表后附相关证明材料的扫描件。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2"/>
        <w:rPr>
          <w:rFonts w:hint="eastAsia" w:ascii="宋体" w:hAnsi="宋体" w:eastAsia="宋体" w:cs="宋体"/>
          <w:color w:val="auto"/>
          <w:sz w:val="24"/>
          <w:szCs w:val="24"/>
        </w:rPr>
      </w:pPr>
      <w:bookmarkStart w:id="675" w:name="_bookmark159"/>
      <w:bookmarkEnd w:id="675"/>
      <w:bookmarkStart w:id="676" w:name="（四）正在实施和新承接的项目情况表"/>
      <w:bookmarkEnd w:id="676"/>
      <w:bookmarkStart w:id="677" w:name="_Toc11269"/>
      <w:bookmarkStart w:id="678" w:name="_Toc15135"/>
      <w:r>
        <w:rPr>
          <w:rFonts w:hint="eastAsia" w:ascii="宋体" w:hAnsi="宋体" w:eastAsia="宋体" w:cs="宋体"/>
          <w:color w:val="auto"/>
          <w:sz w:val="24"/>
          <w:szCs w:val="24"/>
        </w:rPr>
        <w:t>（四）正在实施和新承接的项目情况表</w:t>
      </w:r>
      <w:bookmarkEnd w:id="677"/>
      <w:bookmarkEnd w:id="678"/>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1"/>
        <w:tblW w:w="8524" w:type="dxa"/>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1"/>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项目所在地</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发包人名称</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发包人地址</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发包人电话</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签约合同价</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工作内容</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项目描述</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注：投标人应根据投标人须知第 3.5.4 项的要求在本表后附相关证明材料的扫描件。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2"/>
        <w:rPr>
          <w:rFonts w:hint="eastAsia" w:ascii="宋体" w:hAnsi="宋体" w:eastAsia="宋体" w:cs="宋体"/>
          <w:color w:val="auto"/>
          <w:sz w:val="24"/>
          <w:szCs w:val="24"/>
        </w:rPr>
      </w:pPr>
      <w:bookmarkStart w:id="679" w:name="（五）近年发生的诉讼及仲裁情况"/>
      <w:bookmarkEnd w:id="679"/>
      <w:bookmarkStart w:id="680" w:name="_bookmark160"/>
      <w:bookmarkEnd w:id="680"/>
      <w:bookmarkStart w:id="681" w:name="_Toc25140"/>
      <w:bookmarkStart w:id="682" w:name="_Toc17200"/>
      <w:r>
        <w:rPr>
          <w:rFonts w:hint="eastAsia" w:ascii="宋体" w:hAnsi="宋体" w:eastAsia="宋体" w:cs="宋体"/>
          <w:color w:val="auto"/>
          <w:sz w:val="24"/>
          <w:szCs w:val="24"/>
        </w:rPr>
        <w:t>（五）近年发生的诉讼及仲裁情况</w:t>
      </w:r>
      <w:bookmarkEnd w:id="681"/>
      <w:bookmarkEnd w:id="682"/>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投标人应根据投标人须知第 3.5.5 项的要求附相关证明材料的扫描件。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2"/>
        <w:rPr>
          <w:rFonts w:hint="eastAsia" w:ascii="宋体" w:hAnsi="宋体" w:eastAsia="宋体" w:cs="宋体"/>
          <w:color w:val="auto"/>
          <w:sz w:val="24"/>
          <w:szCs w:val="24"/>
        </w:rPr>
      </w:pPr>
      <w:bookmarkStart w:id="683" w:name="（六）拟委任的主要人员汇总表"/>
      <w:bookmarkEnd w:id="683"/>
      <w:bookmarkStart w:id="684" w:name="_bookmark161"/>
      <w:bookmarkEnd w:id="684"/>
      <w:bookmarkStart w:id="685" w:name="_Toc12113"/>
      <w:bookmarkStart w:id="686" w:name="_Toc21824"/>
      <w:r>
        <w:rPr>
          <w:rFonts w:hint="eastAsia" w:ascii="宋体" w:hAnsi="宋体" w:eastAsia="宋体" w:cs="宋体"/>
          <w:color w:val="auto"/>
          <w:sz w:val="24"/>
          <w:szCs w:val="24"/>
        </w:rPr>
        <w:t>（六）拟委任的主要人员汇总表</w:t>
      </w:r>
      <w:bookmarkEnd w:id="685"/>
      <w:bookmarkEnd w:id="68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1"/>
        <w:tblW w:w="87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
        <w:gridCol w:w="1417"/>
        <w:gridCol w:w="1136"/>
        <w:gridCol w:w="709"/>
        <w:gridCol w:w="664"/>
        <w:gridCol w:w="1132"/>
        <w:gridCol w:w="712"/>
        <w:gridCol w:w="873"/>
        <w:gridCol w:w="1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17"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本项目任职</w:t>
            </w:r>
          </w:p>
        </w:tc>
        <w:tc>
          <w:tcPr>
            <w:tcW w:w="1136"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09"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664"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2717"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执业或职业资格证明</w:t>
            </w:r>
          </w:p>
        </w:tc>
        <w:tc>
          <w:tcPr>
            <w:tcW w:w="1137"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13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2"/>
        <w:rPr>
          <w:rFonts w:hint="eastAsia" w:ascii="宋体" w:hAnsi="宋体" w:eastAsia="宋体" w:cs="宋体"/>
          <w:b/>
          <w:color w:val="auto"/>
          <w:sz w:val="24"/>
          <w:szCs w:val="24"/>
        </w:rPr>
      </w:pPr>
      <w:bookmarkStart w:id="687" w:name="（七）主要人员简历表"/>
      <w:bookmarkEnd w:id="687"/>
      <w:bookmarkStart w:id="688" w:name="_bookmark162"/>
      <w:bookmarkEnd w:id="688"/>
      <w:bookmarkStart w:id="689" w:name="_Toc27168"/>
      <w:bookmarkStart w:id="690" w:name="_Toc26373"/>
      <w:r>
        <w:rPr>
          <w:rFonts w:hint="eastAsia" w:ascii="宋体" w:hAnsi="宋体" w:eastAsia="宋体" w:cs="宋体"/>
          <w:b/>
          <w:color w:val="auto"/>
          <w:sz w:val="24"/>
          <w:szCs w:val="24"/>
        </w:rPr>
        <w:t>（七）主要人员简历表</w:t>
      </w:r>
      <w:bookmarkEnd w:id="689"/>
      <w:bookmarkEnd w:id="690"/>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1"/>
        <w:tblW w:w="85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1050"/>
        <w:gridCol w:w="958"/>
        <w:gridCol w:w="1071"/>
        <w:gridCol w:w="704"/>
        <w:gridCol w:w="1260"/>
        <w:gridCol w:w="874"/>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105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07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838"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执业资格证书（或上岗证书） 名称</w:t>
            </w:r>
          </w:p>
        </w:tc>
        <w:tc>
          <w:tcPr>
            <w:tcW w:w="142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105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107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838"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拟在本项目任职</w:t>
            </w:r>
          </w:p>
        </w:tc>
        <w:tc>
          <w:tcPr>
            <w:tcW w:w="142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3079"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838"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从事</w:t>
            </w:r>
            <w:r>
              <w:rPr>
                <w:rFonts w:hint="eastAsia" w:ascii="宋体" w:hAnsi="宋体" w:eastAsia="宋体" w:cs="宋体"/>
                <w:color w:val="auto"/>
                <w:sz w:val="24"/>
                <w:szCs w:val="24"/>
                <w:u w:val="single"/>
              </w:rPr>
              <w:t xml:space="preserve">□勘察 □设计 </w:t>
            </w:r>
            <w:r>
              <w:rPr>
                <w:rFonts w:hint="eastAsia" w:ascii="宋体" w:hAnsi="宋体" w:eastAsia="宋体" w:cs="宋体"/>
                <w:color w:val="auto"/>
                <w:sz w:val="24"/>
                <w:szCs w:val="24"/>
                <w:u w:val="single"/>
              </w:rPr>
              <w:sym w:font="Wingdings 2" w:char="00A3"/>
            </w:r>
            <w:r>
              <w:rPr>
                <w:rFonts w:hint="eastAsia" w:ascii="宋体" w:hAnsi="宋体" w:eastAsia="宋体" w:cs="宋体"/>
                <w:color w:val="auto"/>
                <w:sz w:val="24"/>
                <w:szCs w:val="24"/>
                <w:u w:val="single"/>
              </w:rPr>
              <w:t>勘察设计</w:t>
            </w:r>
            <w:r>
              <w:rPr>
                <w:rFonts w:hint="eastAsia" w:ascii="宋体" w:hAnsi="宋体" w:eastAsia="宋体" w:cs="宋体"/>
                <w:color w:val="auto"/>
                <w:sz w:val="24"/>
                <w:szCs w:val="24"/>
              </w:rPr>
              <w:t>工作年限</w:t>
            </w:r>
          </w:p>
        </w:tc>
        <w:tc>
          <w:tcPr>
            <w:tcW w:w="142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毕业学校</w:t>
            </w:r>
          </w:p>
        </w:tc>
        <w:tc>
          <w:tcPr>
            <w:tcW w:w="7345" w:type="dxa"/>
            <w:gridSpan w:val="7"/>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tabs>
                <w:tab w:val="left" w:pos="1475"/>
                <w:tab w:val="left" w:pos="3535"/>
                <w:tab w:val="left" w:pos="4946"/>
              </w:tabs>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pacing w:val="-3"/>
                <w:sz w:val="24"/>
                <w:szCs w:val="24"/>
              </w:rPr>
              <w:t>毕</w:t>
            </w:r>
            <w:r>
              <w:rPr>
                <w:rFonts w:hint="eastAsia" w:ascii="宋体" w:hAnsi="宋体" w:eastAsia="宋体" w:cs="宋体"/>
                <w:color w:val="auto"/>
                <w:sz w:val="24"/>
                <w:szCs w:val="24"/>
              </w:rPr>
              <w:t>业于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学校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3"/>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531" w:type="dxa"/>
            <w:gridSpan w:val="8"/>
            <w:vAlign w:val="center"/>
          </w:tcPr>
          <w:p>
            <w:pPr>
              <w:pStyle w:val="36"/>
              <w:keepNext w:val="0"/>
              <w:keepLines w:val="0"/>
              <w:pageBreakBefore w:val="0"/>
              <w:widowControl w:val="0"/>
              <w:tabs>
                <w:tab w:val="left" w:pos="4987"/>
              </w:tabs>
              <w:kinsoku/>
              <w:wordWrap/>
              <w:overflowPunct/>
              <w:topLinePunct w:val="0"/>
              <w:autoSpaceDE w:val="0"/>
              <w:autoSpaceDN w:val="0"/>
              <w:bidi w:val="0"/>
              <w:adjustRightInd/>
              <w:snapToGrid/>
              <w:spacing w:before="0" w:after="0" w:line="360" w:lineRule="exact"/>
              <w:ind w:left="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w:t>
            </w:r>
            <w:r>
              <w:rPr>
                <w:rFonts w:hint="eastAsia" w:ascii="宋体" w:hAnsi="宋体" w:eastAsia="宋体" w:cs="宋体"/>
                <w:color w:val="auto"/>
                <w:spacing w:val="-3"/>
                <w:sz w:val="24"/>
                <w:szCs w:val="24"/>
              </w:rPr>
              <w:t>工</w:t>
            </w:r>
            <w:r>
              <w:rPr>
                <w:rFonts w:hint="eastAsia" w:ascii="宋体" w:hAnsi="宋体" w:eastAsia="宋体" w:cs="宋体"/>
                <w:color w:val="auto"/>
                <w:sz w:val="24"/>
                <w:szCs w:val="24"/>
              </w:rPr>
              <w:t>作</w:t>
            </w:r>
            <w:r>
              <w:rPr>
                <w:rFonts w:hint="eastAsia" w:ascii="宋体" w:hAnsi="宋体" w:eastAsia="宋体" w:cs="宋体"/>
                <w:color w:val="auto"/>
                <w:spacing w:val="-3"/>
                <w:sz w:val="24"/>
                <w:szCs w:val="24"/>
              </w:rPr>
              <w:t>经</w:t>
            </w:r>
            <w:r>
              <w:rPr>
                <w:rFonts w:hint="eastAsia" w:ascii="宋体" w:hAnsi="宋体" w:eastAsia="宋体" w:cs="宋体"/>
                <w:color w:val="auto"/>
                <w:sz w:val="24"/>
                <w:szCs w:val="24"/>
              </w:rPr>
              <w:t>历</w:t>
            </w:r>
            <w:r>
              <w:rPr>
                <w:rFonts w:hint="eastAsia" w:ascii="宋体" w:hAnsi="宋体" w:eastAsia="宋体" w:cs="宋体"/>
                <w:color w:val="auto"/>
                <w:spacing w:val="-3"/>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 间</w:t>
            </w: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参加过的类似项目</w:t>
            </w: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担任职务</w:t>
            </w: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注：投标人应根据投标人须知第 3.5.6 项和 9.5 款的要求在本表后附相关证明材料的扫描件。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2"/>
        <w:rPr>
          <w:rFonts w:hint="eastAsia" w:ascii="宋体" w:hAnsi="宋体" w:eastAsia="宋体" w:cs="宋体"/>
          <w:color w:val="auto"/>
          <w:sz w:val="24"/>
          <w:szCs w:val="24"/>
        </w:rPr>
      </w:pPr>
      <w:bookmarkStart w:id="691" w:name="（八）拟投入本项目的主要勘察设备表"/>
      <w:bookmarkEnd w:id="691"/>
      <w:bookmarkStart w:id="692" w:name="_bookmark163"/>
      <w:bookmarkEnd w:id="692"/>
      <w:bookmarkStart w:id="693" w:name="_Toc11750"/>
      <w:bookmarkStart w:id="694" w:name="_Toc22419"/>
      <w:r>
        <w:rPr>
          <w:rFonts w:hint="eastAsia" w:ascii="宋体" w:hAnsi="宋体" w:eastAsia="宋体" w:cs="宋体"/>
          <w:color w:val="auto"/>
          <w:sz w:val="24"/>
          <w:szCs w:val="24"/>
        </w:rPr>
        <w:t>（八）拟投入本项目的主要勘察设备表</w:t>
      </w:r>
      <w:bookmarkEnd w:id="693"/>
      <w:bookmarkEnd w:id="694"/>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0"/>
        <w:rPr>
          <w:rFonts w:hint="eastAsia" w:ascii="宋体" w:hAnsi="宋体" w:eastAsia="宋体" w:cs="宋体"/>
          <w:b/>
          <w:color w:val="auto"/>
          <w:sz w:val="24"/>
          <w:szCs w:val="24"/>
        </w:rPr>
      </w:pPr>
      <w:bookmarkStart w:id="695" w:name="_Toc19390"/>
      <w:bookmarkStart w:id="696" w:name="_Toc28131"/>
      <w:bookmarkStart w:id="697" w:name="_Toc9034"/>
      <w:r>
        <w:rPr>
          <w:rFonts w:hint="eastAsia" w:ascii="宋体" w:hAnsi="宋体" w:eastAsia="宋体" w:cs="宋体"/>
          <w:b/>
          <w:color w:val="auto"/>
          <w:sz w:val="24"/>
          <w:szCs w:val="24"/>
        </w:rPr>
        <w:t>（适用于有勘察项目的情况）</w:t>
      </w:r>
      <w:bookmarkEnd w:id="695"/>
      <w:bookmarkEnd w:id="696"/>
      <w:bookmarkEnd w:id="69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1"/>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260"/>
        <w:gridCol w:w="1704"/>
        <w:gridCol w:w="207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center"/>
          </w:tcPr>
          <w:p>
            <w:pPr>
              <w:jc w:val="center"/>
              <w:rPr>
                <w:rFonts w:hint="eastAsia" w:hAnsi="宋体"/>
                <w:sz w:val="24"/>
              </w:rPr>
            </w:pPr>
            <w:r>
              <w:rPr>
                <w:rFonts w:hint="eastAsia" w:hAnsi="宋体"/>
                <w:sz w:val="24"/>
              </w:rPr>
              <w:t>名 称</w:t>
            </w:r>
          </w:p>
        </w:tc>
        <w:tc>
          <w:tcPr>
            <w:tcW w:w="1260" w:type="dxa"/>
            <w:vAlign w:val="center"/>
          </w:tcPr>
          <w:p>
            <w:pPr>
              <w:jc w:val="center"/>
              <w:rPr>
                <w:rFonts w:hint="eastAsia" w:hAnsi="宋体"/>
                <w:sz w:val="24"/>
              </w:rPr>
            </w:pPr>
            <w:r>
              <w:rPr>
                <w:rFonts w:hint="eastAsia" w:hAnsi="宋体"/>
                <w:sz w:val="24"/>
              </w:rPr>
              <w:t>规 格</w:t>
            </w:r>
          </w:p>
        </w:tc>
        <w:tc>
          <w:tcPr>
            <w:tcW w:w="1704" w:type="dxa"/>
            <w:vAlign w:val="center"/>
          </w:tcPr>
          <w:p>
            <w:pPr>
              <w:jc w:val="center"/>
              <w:rPr>
                <w:rFonts w:hint="eastAsia" w:hAnsi="宋体"/>
                <w:sz w:val="24"/>
              </w:rPr>
            </w:pPr>
            <w:r>
              <w:rPr>
                <w:rFonts w:hint="eastAsia" w:hAnsi="宋体"/>
                <w:sz w:val="24"/>
              </w:rPr>
              <w:t>数 量</w:t>
            </w:r>
          </w:p>
        </w:tc>
        <w:tc>
          <w:tcPr>
            <w:tcW w:w="2076" w:type="dxa"/>
            <w:vAlign w:val="center"/>
          </w:tcPr>
          <w:p>
            <w:pPr>
              <w:jc w:val="center"/>
              <w:rPr>
                <w:rFonts w:hint="eastAsia" w:hAnsi="宋体"/>
                <w:sz w:val="24"/>
              </w:rPr>
            </w:pPr>
            <w:r>
              <w:rPr>
                <w:rFonts w:hint="eastAsia" w:hAnsi="宋体"/>
                <w:sz w:val="24"/>
              </w:rPr>
              <w:t>主 要 性 能</w:t>
            </w:r>
          </w:p>
        </w:tc>
        <w:tc>
          <w:tcPr>
            <w:tcW w:w="1705" w:type="dxa"/>
            <w:vAlign w:val="center"/>
          </w:tcPr>
          <w:p>
            <w:pPr>
              <w:jc w:val="center"/>
              <w:rPr>
                <w:rFonts w:hint="eastAsia" w:hAnsi="宋体"/>
                <w:sz w:val="24"/>
              </w:rPr>
            </w:pPr>
            <w:r>
              <w:rPr>
                <w:rFonts w:hint="eastAsia"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698" w:name="_bookmark165"/>
      <w:bookmarkEnd w:id="698"/>
      <w:bookmarkStart w:id="699" w:name="十一、技术服务方案"/>
      <w:bookmarkEnd w:id="699"/>
      <w:bookmarkStart w:id="700" w:name="十二、其他资料"/>
      <w:bookmarkEnd w:id="700"/>
      <w:bookmarkStart w:id="701" w:name="_bookmark164"/>
      <w:bookmarkEnd w:id="701"/>
      <w:bookmarkStart w:id="702" w:name="_Toc31459"/>
      <w:bookmarkStart w:id="703" w:name="_Toc16280"/>
      <w:r>
        <w:rPr>
          <w:rFonts w:hint="eastAsia"/>
          <w:lang w:val="en-US" w:eastAsia="zh-CN"/>
        </w:rPr>
        <w:t>八</w:t>
      </w:r>
      <w:r>
        <w:rPr>
          <w:rFonts w:hint="eastAsia"/>
        </w:rPr>
        <w:t>、其他资料</w:t>
      </w:r>
      <w:bookmarkEnd w:id="702"/>
      <w:bookmarkEnd w:id="703"/>
    </w:p>
    <w:p>
      <w:pPr>
        <w:pStyle w:val="5"/>
        <w:bidi w:val="0"/>
        <w:jc w:val="center"/>
        <w:rPr>
          <w:rFonts w:hint="eastAsia"/>
        </w:rPr>
      </w:pPr>
      <w:bookmarkStart w:id="704" w:name="（一）投标承诺书（格式）"/>
      <w:bookmarkEnd w:id="704"/>
      <w:bookmarkStart w:id="705" w:name="_bookmark166"/>
      <w:bookmarkEnd w:id="705"/>
      <w:bookmarkStart w:id="706" w:name="_Toc7952"/>
      <w:bookmarkStart w:id="707" w:name="_Toc10608"/>
      <w:r>
        <w:rPr>
          <w:rFonts w:hint="eastAsia"/>
        </w:rPr>
        <w:t>（一）投标承诺书（格式）</w:t>
      </w:r>
      <w:bookmarkEnd w:id="706"/>
      <w:bookmarkEnd w:id="70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1517"/>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（招标</w:t>
      </w:r>
      <w:r>
        <w:rPr>
          <w:rFonts w:hint="eastAsia" w:ascii="宋体" w:hAnsi="宋体" w:eastAsia="宋体" w:cs="宋体"/>
          <w:color w:val="auto"/>
          <w:spacing w:val="-3"/>
          <w:sz w:val="24"/>
          <w:szCs w:val="24"/>
          <w:u w:val="single"/>
        </w:rPr>
        <w:t>人</w:t>
      </w:r>
      <w:r>
        <w:rPr>
          <w:rFonts w:hint="eastAsia" w:ascii="宋体" w:hAnsi="宋体" w:eastAsia="宋体" w:cs="宋体"/>
          <w:color w:val="auto"/>
          <w:sz w:val="24"/>
          <w:szCs w:val="24"/>
          <w:u w:val="single"/>
        </w:rPr>
        <w:t>名称）</w:t>
      </w:r>
      <w:r>
        <w:rPr>
          <w:rFonts w:hint="eastAsia" w:ascii="宋体" w:hAnsi="宋体" w:eastAsia="宋体" w:cs="宋体"/>
          <w:color w:val="auto"/>
          <w:spacing w:val="137"/>
          <w:sz w:val="24"/>
          <w:szCs w:val="24"/>
          <w:u w:val="single"/>
        </w:rPr>
        <w:t xml:space="preserve"> </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我方已全面阅读并理解本合同工程</w:t>
      </w:r>
      <w:r>
        <w:rPr>
          <w:rFonts w:hint="eastAsia" w:ascii="宋体" w:hAnsi="宋体" w:eastAsia="宋体" w:cs="宋体"/>
          <w:color w:val="auto"/>
          <w:sz w:val="24"/>
          <w:szCs w:val="24"/>
          <w:u w:val="single"/>
        </w:rPr>
        <w:t>□勘察□设计□勘察设计</w:t>
      </w:r>
      <w:r>
        <w:rPr>
          <w:rFonts w:hint="eastAsia" w:ascii="宋体" w:hAnsi="宋体" w:eastAsia="宋体" w:cs="宋体"/>
          <w:color w:val="auto"/>
          <w:sz w:val="24"/>
          <w:szCs w:val="24"/>
        </w:rPr>
        <w:t>招标文件的所有内容，现自愿就参加上述本合同工程</w:t>
      </w:r>
      <w:r>
        <w:rPr>
          <w:rFonts w:hint="eastAsia" w:ascii="宋体" w:hAnsi="宋体" w:eastAsia="宋体" w:cs="宋体"/>
          <w:color w:val="auto"/>
          <w:sz w:val="24"/>
          <w:szCs w:val="24"/>
          <w:u w:val="single"/>
        </w:rPr>
        <w:t>□勘察□设计□勘察设计</w:t>
      </w:r>
      <w:r>
        <w:rPr>
          <w:rFonts w:hint="eastAsia" w:ascii="宋体" w:hAnsi="宋体" w:eastAsia="宋体" w:cs="宋体"/>
          <w:color w:val="auto"/>
          <w:sz w:val="24"/>
          <w:szCs w:val="24"/>
        </w:rPr>
        <w:t>的投标，并就有关事项向招标人郑重承诺如下：</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4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保证投标文件内容无弄虚作假。若评标过程中查有虚假，同意作无效</w:t>
      </w:r>
      <w:r>
        <w:rPr>
          <w:rFonts w:hint="eastAsia" w:ascii="宋体" w:hAnsi="宋体" w:eastAsia="宋体" w:cs="宋体"/>
          <w:color w:val="auto"/>
          <w:sz w:val="24"/>
          <w:szCs w:val="24"/>
        </w:rPr>
        <w:t>投标文件处理并由招标人报水行政主管部门给予不良行为记录；若中标之后查有虚假，同意被废除授标并被没收履约担保并由招标人报水行政主管</w:t>
      </w:r>
      <w:r>
        <w:rPr>
          <w:rFonts w:hint="eastAsia" w:ascii="宋体" w:hAnsi="宋体" w:eastAsia="宋体" w:cs="宋体"/>
          <w:color w:val="auto"/>
          <w:spacing w:val="-3"/>
          <w:sz w:val="24"/>
          <w:szCs w:val="24"/>
        </w:rPr>
        <w:t>部门给予不良行为记录。</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保证不借用他人资质投标或出借资质给他人投标，不与其他投标人串</w:t>
      </w:r>
      <w:r>
        <w:rPr>
          <w:rFonts w:hint="eastAsia" w:ascii="宋体" w:hAnsi="宋体" w:eastAsia="宋体" w:cs="宋体"/>
          <w:color w:val="auto"/>
          <w:spacing w:val="-4"/>
          <w:sz w:val="24"/>
          <w:szCs w:val="24"/>
        </w:rPr>
        <w:t>通投标，不使用非法手段获取中标。如在评标过程中发现有上述行为，同</w:t>
      </w:r>
      <w:r>
        <w:rPr>
          <w:rFonts w:hint="eastAsia" w:ascii="宋体" w:hAnsi="宋体" w:eastAsia="宋体" w:cs="宋体"/>
          <w:color w:val="auto"/>
          <w:spacing w:val="-2"/>
          <w:sz w:val="24"/>
          <w:szCs w:val="24"/>
        </w:rPr>
        <w:t xml:space="preserve">意作无效投标文件处理并由招标人报水行政主管部门给予不良行为记录； </w:t>
      </w:r>
      <w:r>
        <w:rPr>
          <w:rFonts w:hint="eastAsia" w:ascii="宋体" w:hAnsi="宋体" w:eastAsia="宋体" w:cs="宋体"/>
          <w:color w:val="auto"/>
          <w:sz w:val="24"/>
          <w:szCs w:val="24"/>
        </w:rPr>
        <w:t>若中标之后发现有上述行为，同意被废除授标和履约担保并由招标人报水</w:t>
      </w:r>
      <w:r>
        <w:rPr>
          <w:rFonts w:hint="eastAsia" w:ascii="宋体" w:hAnsi="宋体" w:eastAsia="宋体" w:cs="宋体"/>
          <w:color w:val="auto"/>
          <w:spacing w:val="-3"/>
          <w:sz w:val="24"/>
          <w:szCs w:val="24"/>
        </w:rPr>
        <w:t>行政主管部门给予不良行为记录。</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保证投标文件不存在低于成本的恶意报价行为。若我公司中标，保证</w:t>
      </w:r>
      <w:r>
        <w:rPr>
          <w:rFonts w:hint="eastAsia" w:ascii="宋体" w:hAnsi="宋体" w:eastAsia="宋体" w:cs="宋体"/>
          <w:color w:val="auto"/>
          <w:spacing w:val="-3"/>
          <w:sz w:val="24"/>
          <w:szCs w:val="24"/>
        </w:rPr>
        <w:t>按照合同约定的价格进行结算。</w:t>
      </w:r>
    </w:p>
    <w:p>
      <w:pPr>
        <w:pStyle w:val="35"/>
        <w:keepNext w:val="0"/>
        <w:keepLines w:val="0"/>
        <w:pageBreakBefore w:val="0"/>
        <w:widowControl w:val="0"/>
        <w:numPr>
          <w:ilvl w:val="0"/>
          <w:numId w:val="60"/>
        </w:numPr>
        <w:tabs>
          <w:tab w:val="left" w:pos="1174"/>
        </w:tabs>
        <w:kinsoku/>
        <w:wordWrap/>
        <w:overflowPunct/>
        <w:topLinePunct w:val="0"/>
        <w:autoSpaceDE w:val="0"/>
        <w:autoSpaceDN w:val="0"/>
        <w:bidi w:val="0"/>
        <w:adjustRightInd/>
        <w:snapToGrid/>
        <w:spacing w:before="0" w:after="0" w:line="44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保证按照招标文件及中标通知书规定签订</w:t>
      </w:r>
      <w:r>
        <w:rPr>
          <w:rFonts w:hint="eastAsia" w:ascii="宋体" w:hAnsi="宋体" w:eastAsia="宋体" w:cs="宋体"/>
          <w:color w:val="auto"/>
          <w:spacing w:val="2"/>
          <w:sz w:val="24"/>
          <w:szCs w:val="24"/>
          <w:u w:val="single"/>
        </w:rPr>
        <w:t>□勘察□设计□勘察设计</w:t>
      </w:r>
      <w:r>
        <w:rPr>
          <w:rFonts w:hint="eastAsia" w:ascii="宋体" w:hAnsi="宋体" w:eastAsia="宋体" w:cs="宋体"/>
          <w:color w:val="auto"/>
          <w:sz w:val="24"/>
          <w:szCs w:val="24"/>
        </w:rPr>
        <w:t>合同及提交履约保证。如有违反，同意接受招标人违约处罚并被没收投标</w:t>
      </w:r>
      <w:r>
        <w:rPr>
          <w:rFonts w:hint="eastAsia" w:ascii="宋体" w:hAnsi="宋体" w:eastAsia="宋体" w:cs="宋体"/>
          <w:color w:val="auto"/>
          <w:spacing w:val="-3"/>
          <w:sz w:val="24"/>
          <w:szCs w:val="24"/>
        </w:rPr>
        <w:t>担保由招标人报水行政主管部门给予不良行为记录。</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0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8"/>
          <w:sz w:val="24"/>
          <w:szCs w:val="24"/>
        </w:rPr>
        <w:t xml:space="preserve">若我公司中标，保证在履行合同过程中遵守法律法规，不转包或挂靠， </w:t>
      </w:r>
      <w:r>
        <w:rPr>
          <w:rFonts w:hint="eastAsia" w:ascii="宋体" w:hAnsi="宋体" w:eastAsia="宋体" w:cs="宋体"/>
          <w:color w:val="auto"/>
          <w:sz w:val="24"/>
          <w:szCs w:val="24"/>
        </w:rPr>
        <w:t>保证招标人免于承担因我公司违反法律而引起的任何责任。如有违反，同意按有关规定接收行政和法律处罚，同意终止合同并被没收履约担保并由</w:t>
      </w:r>
      <w:r>
        <w:rPr>
          <w:rFonts w:hint="eastAsia" w:ascii="宋体" w:hAnsi="宋体" w:eastAsia="宋体" w:cs="宋体"/>
          <w:color w:val="auto"/>
          <w:spacing w:val="-3"/>
          <w:sz w:val="24"/>
          <w:szCs w:val="24"/>
        </w:rPr>
        <w:t>招标人报水行政主管部门给予不良行为记录。</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3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若我公司中标，保证中标之后按照投标文件承诺派驻管理人员及投入</w:t>
      </w:r>
      <w:r>
        <w:rPr>
          <w:rFonts w:hint="eastAsia" w:ascii="宋体" w:hAnsi="宋体" w:eastAsia="宋体" w:cs="宋体"/>
          <w:color w:val="auto"/>
          <w:sz w:val="24"/>
          <w:szCs w:val="24"/>
        </w:rPr>
        <w:t>设备，保证派驻现场的管理人员按约定进行考勤，如有违反，同意接受违约处罚并被没收履约担保并由招标人报水行政主管部门给予不良行为记录。</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3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1"/>
          <w:sz w:val="24"/>
          <w:szCs w:val="24"/>
        </w:rPr>
        <w:t>若我公司中标，保证中标之后加强现场管理，密切配合建设单位及施</w:t>
      </w:r>
      <w:r>
        <w:rPr>
          <w:rFonts w:hint="eastAsia" w:ascii="宋体" w:hAnsi="宋体" w:eastAsia="宋体" w:cs="宋体"/>
          <w:color w:val="auto"/>
          <w:spacing w:val="-3"/>
          <w:sz w:val="24"/>
          <w:szCs w:val="24"/>
        </w:rPr>
        <w:t>工单位开展工作，服从招标人驻现场代表的管理。</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若我公司中标，保证及时支付</w:t>
      </w:r>
      <w:r>
        <w:rPr>
          <w:rFonts w:hint="eastAsia" w:ascii="宋体" w:hAnsi="宋体" w:eastAsia="宋体" w:cs="宋体"/>
          <w:color w:val="auto"/>
          <w:spacing w:val="-3"/>
          <w:sz w:val="24"/>
          <w:szCs w:val="24"/>
          <w:u w:val="single"/>
        </w:rPr>
        <w:t>□勘察□设计□勘察设计</w:t>
      </w:r>
      <w:r>
        <w:rPr>
          <w:rFonts w:hint="eastAsia" w:ascii="宋体" w:hAnsi="宋体" w:eastAsia="宋体" w:cs="宋体"/>
          <w:color w:val="auto"/>
          <w:spacing w:val="-1"/>
          <w:sz w:val="24"/>
          <w:szCs w:val="24"/>
        </w:rPr>
        <w:t>人员工资。</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我公司若违反以上承诺或在本项目投标</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或履行合同期间</w:t>
      </w:r>
      <w:r>
        <w:rPr>
          <w:rFonts w:hint="eastAsia" w:ascii="宋体" w:hAnsi="宋体" w:eastAsia="宋体" w:cs="宋体"/>
          <w:color w:val="auto"/>
          <w:spacing w:val="-51"/>
          <w:sz w:val="24"/>
          <w:szCs w:val="24"/>
        </w:rPr>
        <w:t>）</w:t>
      </w:r>
      <w:r>
        <w:rPr>
          <w:rFonts w:hint="eastAsia" w:ascii="宋体" w:hAnsi="宋体" w:eastAsia="宋体" w:cs="宋体"/>
          <w:color w:val="auto"/>
          <w:spacing w:val="-1"/>
          <w:sz w:val="24"/>
          <w:szCs w:val="24"/>
        </w:rPr>
        <w:t>出现其他</w:t>
      </w:r>
      <w:r>
        <w:rPr>
          <w:rFonts w:hint="eastAsia" w:ascii="宋体" w:hAnsi="宋体" w:eastAsia="宋体" w:cs="宋体"/>
          <w:color w:val="auto"/>
          <w:spacing w:val="-7"/>
          <w:sz w:val="24"/>
          <w:szCs w:val="24"/>
        </w:rPr>
        <w:t xml:space="preserve">违约、违法等重大过失行为，除按招标文件、合同及法律规定接收处罚外， </w:t>
      </w:r>
      <w:r>
        <w:rPr>
          <w:rFonts w:hint="eastAsia" w:ascii="宋体" w:hAnsi="宋体" w:eastAsia="宋体" w:cs="宋体"/>
          <w:color w:val="auto"/>
          <w:sz w:val="24"/>
          <w:szCs w:val="24"/>
        </w:rPr>
        <w:t xml:space="preserve">同意并由招标人报水行政主管部门给予不良行为记录，除非招标人同意， </w:t>
      </w:r>
      <w:r>
        <w:rPr>
          <w:rFonts w:hint="eastAsia" w:ascii="宋体" w:hAnsi="宋体" w:eastAsia="宋体" w:cs="宋体"/>
          <w:color w:val="auto"/>
          <w:spacing w:val="-3"/>
          <w:sz w:val="24"/>
          <w:szCs w:val="24"/>
        </w:rPr>
        <w:t>我公司自愿放弃参与招标人今后组织的任何项目的投标活动。</w:t>
      </w:r>
    </w:p>
    <w:p>
      <w:pPr>
        <w:pStyle w:val="35"/>
        <w:keepNext w:val="0"/>
        <w:keepLines w:val="0"/>
        <w:pageBreakBefore w:val="0"/>
        <w:widowControl w:val="0"/>
        <w:numPr>
          <w:ilvl w:val="0"/>
          <w:numId w:val="60"/>
        </w:numPr>
        <w:tabs>
          <w:tab w:val="left" w:pos="1313"/>
        </w:tabs>
        <w:kinsoku/>
        <w:wordWrap/>
        <w:overflowPunct/>
        <w:topLinePunct w:val="0"/>
        <w:autoSpaceDE w:val="0"/>
        <w:autoSpaceDN w:val="0"/>
        <w:bidi w:val="0"/>
        <w:adjustRightInd/>
        <w:snapToGrid/>
        <w:spacing w:before="0" w:after="0" w:line="440" w:lineRule="exact"/>
        <w:ind w:left="0" w:right="0" w:firstLine="44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 xml:space="preserve">我公司对投标行为和投标文件的合法性、规范性和真实性予以承诺， </w:t>
      </w:r>
      <w:r>
        <w:rPr>
          <w:rFonts w:hint="eastAsia" w:ascii="宋体" w:hAnsi="宋体" w:eastAsia="宋体" w:cs="宋体"/>
          <w:color w:val="auto"/>
          <w:spacing w:val="-3"/>
          <w:sz w:val="24"/>
          <w:szCs w:val="24"/>
        </w:rPr>
        <w:t>并保证中标后严格履行合同条款。</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4587"/>
          <w:tab w:val="left" w:pos="5146"/>
          <w:tab w:val="left" w:pos="6687"/>
          <w:tab w:val="left" w:pos="892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5986"/>
          <w:tab w:val="left" w:pos="850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 xml:space="preserve">）  </w:t>
      </w:r>
    </w:p>
    <w:p>
      <w:pPr>
        <w:pStyle w:val="13"/>
        <w:keepNext w:val="0"/>
        <w:keepLines w:val="0"/>
        <w:pageBreakBefore w:val="0"/>
        <w:widowControl w:val="0"/>
        <w:tabs>
          <w:tab w:val="left" w:pos="5986"/>
          <w:tab w:val="left" w:pos="850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5437"/>
          <w:tab w:val="left" w:pos="6978"/>
          <w:tab w:val="left" w:pos="7818"/>
          <w:tab w:val="left" w:pos="865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right="0"/>
        <w:textAlignment w:val="auto"/>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bookmarkStart w:id="708" w:name="_bookmark167"/>
      <w:bookmarkEnd w:id="708"/>
      <w:bookmarkStart w:id="709" w:name="（二）服务费用支付账户"/>
      <w:bookmarkEnd w:id="709"/>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5"/>
        <w:bidi w:val="0"/>
        <w:jc w:val="center"/>
        <w:rPr>
          <w:rFonts w:hint="eastAsia"/>
        </w:rPr>
      </w:pPr>
      <w:bookmarkStart w:id="710" w:name="_Toc24590"/>
      <w:bookmarkStart w:id="711" w:name="_Toc4802"/>
      <w:r>
        <w:rPr>
          <w:rFonts w:hint="eastAsia"/>
        </w:rPr>
        <w:t>（二）服务费用支付账户</w:t>
      </w:r>
      <w:bookmarkEnd w:id="710"/>
      <w:bookmarkEnd w:id="71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2215"/>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招标人名称</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我公司在递交投标文件的同时，提交我单位服务费用支付账户，该账户是我单位的基本账户，账户如下：</w:t>
      </w:r>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开户银</w:t>
      </w:r>
      <w:r>
        <w:rPr>
          <w:rFonts w:hint="eastAsia" w:ascii="宋体" w:hAnsi="宋体" w:eastAsia="宋体" w:cs="宋体"/>
          <w:color w:val="auto"/>
          <w:spacing w:val="-3"/>
          <w:sz w:val="24"/>
          <w:szCs w:val="24"/>
        </w:rPr>
        <w:t>行</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账户名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账  </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号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4836"/>
          <w:tab w:val="left" w:pos="5396"/>
          <w:tab w:val="left" w:pos="7357"/>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（名称）</w:t>
      </w: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w:t>
      </w:r>
    </w:p>
    <w:p>
      <w:pPr>
        <w:pStyle w:val="13"/>
        <w:keepNext w:val="0"/>
        <w:keepLines w:val="0"/>
        <w:pageBreakBefore w:val="0"/>
        <w:widowControl w:val="0"/>
        <w:tabs>
          <w:tab w:val="left" w:pos="7357"/>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w:t>
      </w:r>
      <w:r>
        <w:rPr>
          <w:rFonts w:hint="eastAsia" w:cs="宋体"/>
          <w:color w:val="auto"/>
          <w:sz w:val="24"/>
          <w:szCs w:val="24"/>
          <w:lang w:eastAsia="zh-CN"/>
        </w:rPr>
        <w:t>签名</w:t>
      </w:r>
      <w:r>
        <w:rPr>
          <w:rFonts w:hint="eastAsia" w:ascii="宋体" w:hAnsi="宋体" w:eastAsia="宋体" w:cs="宋体"/>
          <w:color w:val="auto"/>
          <w:sz w:val="24"/>
          <w:szCs w:val="24"/>
        </w:rPr>
        <w:t xml:space="preserve">） </w:t>
      </w:r>
    </w:p>
    <w:p>
      <w:pPr>
        <w:pStyle w:val="13"/>
        <w:keepNext w:val="0"/>
        <w:keepLines w:val="0"/>
        <w:pageBreakBefore w:val="0"/>
        <w:widowControl w:val="0"/>
        <w:tabs>
          <w:tab w:val="left" w:pos="7357"/>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7"/>
          <w:sz w:val="24"/>
          <w:szCs w:val="24"/>
        </w:rPr>
        <w:t>日</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注：1、联合体投标的应提交联合体成员所有接收服务费用支付的账户。</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2、附人民银行核发的“开户许可证”扫描件或打印企业“基本存款账户信息”。</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jc w:val="center"/>
        <w:rPr>
          <w:rFonts w:hint="eastAsia"/>
        </w:rPr>
      </w:pPr>
      <w:bookmarkStart w:id="712" w:name="_bookmark168"/>
      <w:bookmarkEnd w:id="712"/>
      <w:bookmarkStart w:id="713" w:name="（三）获奖材料"/>
      <w:bookmarkEnd w:id="713"/>
      <w:bookmarkStart w:id="714" w:name="_Toc18738"/>
      <w:bookmarkStart w:id="715" w:name="_Toc27051"/>
      <w:r>
        <w:rPr>
          <w:rFonts w:hint="eastAsia"/>
        </w:rPr>
        <w:t>（三）获奖材料</w:t>
      </w:r>
      <w:bookmarkEnd w:id="714"/>
      <w:bookmarkEnd w:id="715"/>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351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pacing w:val="4"/>
          <w:sz w:val="24"/>
          <w:szCs w:val="24"/>
        </w:rPr>
        <w:t>人</w:t>
      </w:r>
      <w:r>
        <w:rPr>
          <w:rFonts w:hint="eastAsia" w:ascii="宋体" w:hAnsi="宋体" w:eastAsia="宋体" w:cs="宋体"/>
          <w:color w:val="auto"/>
          <w:sz w:val="24"/>
          <w:szCs w:val="24"/>
        </w:rPr>
        <w:t>应提供</w:t>
      </w:r>
      <w:r>
        <w:rPr>
          <w:rFonts w:hint="eastAsia" w:ascii="宋体" w:hAnsi="宋体" w:eastAsia="宋体" w:cs="宋体"/>
          <w:color w:val="auto"/>
          <w:spacing w:val="6"/>
          <w:sz w:val="24"/>
          <w:szCs w:val="24"/>
        </w:rPr>
        <w:t>近</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pacing w:val="4"/>
          <w:sz w:val="24"/>
          <w:szCs w:val="24"/>
        </w:rPr>
        <w:t>所</w:t>
      </w:r>
      <w:r>
        <w:rPr>
          <w:rFonts w:hint="eastAsia" w:ascii="宋体" w:hAnsi="宋体" w:eastAsia="宋体" w:cs="宋体"/>
          <w:color w:val="auto"/>
          <w:sz w:val="24"/>
          <w:szCs w:val="24"/>
          <w:u w:val="single"/>
        </w:rPr>
        <w:t>□</w:t>
      </w:r>
      <w:r>
        <w:rPr>
          <w:rFonts w:hint="eastAsia" w:ascii="宋体" w:hAnsi="宋体" w:eastAsia="宋体" w:cs="宋体"/>
          <w:color w:val="auto"/>
          <w:spacing w:val="4"/>
          <w:sz w:val="24"/>
          <w:szCs w:val="24"/>
          <w:u w:val="single"/>
        </w:rPr>
        <w:t>勘察</w:t>
      </w:r>
      <w:r>
        <w:rPr>
          <w:rFonts w:hint="eastAsia" w:ascii="宋体" w:hAnsi="宋体" w:eastAsia="宋体" w:cs="宋体"/>
          <w:color w:val="auto"/>
          <w:sz w:val="24"/>
          <w:szCs w:val="24"/>
          <w:u w:val="single"/>
        </w:rPr>
        <w:t>□设计□勘</w:t>
      </w:r>
      <w:r>
        <w:rPr>
          <w:rFonts w:hint="eastAsia" w:ascii="宋体" w:hAnsi="宋体" w:eastAsia="宋体" w:cs="宋体"/>
          <w:color w:val="auto"/>
          <w:spacing w:val="4"/>
          <w:sz w:val="24"/>
          <w:szCs w:val="24"/>
          <w:u w:val="single"/>
        </w:rPr>
        <w:t>察</w:t>
      </w:r>
      <w:r>
        <w:rPr>
          <w:rFonts w:hint="eastAsia" w:ascii="宋体" w:hAnsi="宋体" w:eastAsia="宋体" w:cs="宋体"/>
          <w:color w:val="auto"/>
          <w:sz w:val="24"/>
          <w:szCs w:val="24"/>
          <w:u w:val="single"/>
        </w:rPr>
        <w:t>设</w:t>
      </w:r>
      <w:r>
        <w:rPr>
          <w:rFonts w:hint="eastAsia" w:ascii="宋体" w:hAnsi="宋体" w:eastAsia="宋体" w:cs="宋体"/>
          <w:color w:val="auto"/>
          <w:spacing w:val="3"/>
          <w:sz w:val="24"/>
          <w:szCs w:val="24"/>
          <w:u w:val="single"/>
        </w:rPr>
        <w:t>计</w:t>
      </w:r>
      <w:r>
        <w:rPr>
          <w:rFonts w:hint="eastAsia" w:ascii="宋体" w:hAnsi="宋体" w:eastAsia="宋体" w:cs="宋体"/>
          <w:color w:val="auto"/>
          <w:sz w:val="24"/>
          <w:szCs w:val="24"/>
        </w:rPr>
        <w:t>项目获奖情</w:t>
      </w:r>
      <w:r>
        <w:rPr>
          <w:rFonts w:hint="eastAsia" w:ascii="宋体" w:hAnsi="宋体" w:eastAsia="宋体" w:cs="宋体"/>
          <w:color w:val="auto"/>
          <w:spacing w:val="4"/>
          <w:sz w:val="24"/>
          <w:szCs w:val="24"/>
        </w:rPr>
        <w:t>况</w:t>
      </w:r>
      <w:r>
        <w:rPr>
          <w:rFonts w:hint="eastAsia" w:ascii="宋体" w:hAnsi="宋体" w:eastAsia="宋体" w:cs="宋体"/>
          <w:color w:val="auto"/>
          <w:sz w:val="24"/>
          <w:szCs w:val="24"/>
        </w:rPr>
        <w:t>及证明文件</w:t>
      </w:r>
      <w:r>
        <w:rPr>
          <w:rFonts w:hint="eastAsia" w:ascii="宋体" w:hAnsi="宋体" w:eastAsia="宋体" w:cs="宋体"/>
          <w:color w:val="auto"/>
          <w:spacing w:val="-3"/>
          <w:sz w:val="24"/>
          <w:szCs w:val="24"/>
        </w:rPr>
        <w:t>扫</w:t>
      </w:r>
      <w:r>
        <w:rPr>
          <w:rFonts w:hint="eastAsia" w:ascii="宋体" w:hAnsi="宋体" w:eastAsia="宋体" w:cs="宋体"/>
          <w:color w:val="auto"/>
          <w:sz w:val="24"/>
          <w:szCs w:val="24"/>
        </w:rPr>
        <w:t>描件</w:t>
      </w:r>
      <w:r>
        <w:rPr>
          <w:rFonts w:hint="eastAsia" w:ascii="宋体" w:hAnsi="宋体" w:eastAsia="宋体" w:cs="宋体"/>
          <w:color w:val="auto"/>
          <w:spacing w:val="-3"/>
          <w:sz w:val="24"/>
          <w:szCs w:val="24"/>
        </w:rPr>
        <w:t>（如</w:t>
      </w:r>
      <w:r>
        <w:rPr>
          <w:rFonts w:hint="eastAsia" w:ascii="宋体" w:hAnsi="宋体" w:eastAsia="宋体" w:cs="宋体"/>
          <w:color w:val="auto"/>
          <w:sz w:val="24"/>
          <w:szCs w:val="24"/>
        </w:rPr>
        <w:t>有</w:t>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jc w:val="center"/>
        <w:rPr>
          <w:rFonts w:hint="eastAsia"/>
        </w:rPr>
      </w:pPr>
      <w:bookmarkStart w:id="716" w:name="（四）行贿受贿犯罪行为查询"/>
      <w:bookmarkEnd w:id="716"/>
      <w:bookmarkStart w:id="717" w:name="_bookmark169"/>
      <w:bookmarkEnd w:id="717"/>
      <w:bookmarkStart w:id="718" w:name="_Toc11096"/>
      <w:bookmarkStart w:id="719" w:name="_Toc22020"/>
      <w:r>
        <w:rPr>
          <w:rFonts w:hint="eastAsia"/>
        </w:rPr>
        <w:t>（四）行贿受贿犯罪行为查询</w:t>
      </w:r>
      <w:bookmarkEnd w:id="718"/>
      <w:bookmarkEnd w:id="719"/>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应在中国裁判文书网上查询投标人、投标人法定代表人、拟任项目负责人在最近 3 年内（</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月至投标截止日期）行贿受贿犯罪行为记录，依法不予公开的裁判文书在中国裁判文书网无法查询的，投标人应如实声明行贿受贿犯罪行为，否则视为弄虚作假。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本声明应附以下材料： </w:t>
      </w:r>
    </w:p>
    <w:p>
      <w:pPr>
        <w:pStyle w:val="35"/>
        <w:keepNext w:val="0"/>
        <w:keepLines w:val="0"/>
        <w:pageBreakBefore w:val="0"/>
        <w:widowControl w:val="0"/>
        <w:numPr>
          <w:ilvl w:val="0"/>
          <w:numId w:val="61"/>
        </w:numPr>
        <w:tabs>
          <w:tab w:val="left" w:pos="1242"/>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投标人应在中国裁判文书网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"http://wenshu.court.gov.cn/"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
          <w:sz w:val="24"/>
          <w:szCs w:val="24"/>
        </w:rPr>
        <w:t>（http://wenshu.court.gov.cn/</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w:t>
      </w:r>
      <w:r>
        <w:rPr>
          <w:rFonts w:hint="eastAsia" w:ascii="宋体" w:hAnsi="宋体" w:eastAsia="宋体" w:cs="宋体"/>
          <w:color w:val="auto"/>
          <w:spacing w:val="-3"/>
          <w:sz w:val="24"/>
          <w:szCs w:val="24"/>
        </w:rPr>
        <w:t>查询行贿受贿犯罪行为记录并截图。</w:t>
      </w:r>
    </w:p>
    <w:p>
      <w:pPr>
        <w:pStyle w:val="35"/>
        <w:keepNext w:val="0"/>
        <w:keepLines w:val="0"/>
        <w:pageBreakBefore w:val="0"/>
        <w:widowControl w:val="0"/>
        <w:numPr>
          <w:ilvl w:val="0"/>
          <w:numId w:val="61"/>
        </w:numPr>
        <w:tabs>
          <w:tab w:val="left" w:pos="1171"/>
        </w:tabs>
        <w:kinsoku/>
        <w:wordWrap/>
        <w:overflowPunct/>
        <w:topLinePunct w:val="0"/>
        <w:autoSpaceDE w:val="0"/>
        <w:autoSpaceDN w:val="0"/>
        <w:bidi w:val="0"/>
        <w:adjustRightInd/>
        <w:snapToGrid/>
        <w:spacing w:before="0" w:after="0" w:line="440" w:lineRule="exact"/>
        <w:ind w:left="0" w:right="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依法不予公开的裁判文书在中国裁判文书网无法查询的，投标人应自</w:t>
      </w:r>
      <w:r>
        <w:rPr>
          <w:rFonts w:hint="eastAsia" w:ascii="宋体" w:hAnsi="宋体" w:eastAsia="宋体" w:cs="宋体"/>
          <w:color w:val="auto"/>
          <w:spacing w:val="-3"/>
          <w:sz w:val="24"/>
          <w:szCs w:val="24"/>
        </w:rPr>
        <w:t>行在投标文件中提供相应文件的扫描件。</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4906"/>
          <w:tab w:val="left" w:pos="5466"/>
          <w:tab w:val="left" w:pos="7146"/>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（名称）</w:t>
      </w: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w:t>
      </w:r>
    </w:p>
    <w:p>
      <w:pPr>
        <w:pStyle w:val="13"/>
        <w:keepNext w:val="0"/>
        <w:keepLines w:val="0"/>
        <w:pageBreakBefore w:val="0"/>
        <w:widowControl w:val="0"/>
        <w:tabs>
          <w:tab w:val="left" w:pos="7006"/>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p>
    <w:p>
      <w:pPr>
        <w:pStyle w:val="13"/>
        <w:keepNext w:val="0"/>
        <w:keepLines w:val="0"/>
        <w:pageBreakBefore w:val="0"/>
        <w:widowControl w:val="0"/>
        <w:tabs>
          <w:tab w:val="left" w:pos="5466"/>
          <w:tab w:val="left" w:pos="7227"/>
          <w:tab w:val="left" w:pos="8209"/>
          <w:tab w:val="left" w:pos="9191"/>
        </w:tabs>
        <w:kinsoku/>
        <w:wordWrap/>
        <w:overflowPunct/>
        <w:topLinePunct w:val="0"/>
        <w:autoSpaceDE w:val="0"/>
        <w:autoSpaceDN w:val="0"/>
        <w:bidi w:val="0"/>
        <w:adjustRightInd/>
        <w:snapToGrid/>
        <w:spacing w:before="0" w:after="0" w:line="440" w:lineRule="exact"/>
        <w:ind w:right="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jc w:val="center"/>
        <w:rPr>
          <w:rFonts w:hint="eastAsia"/>
        </w:rPr>
      </w:pPr>
      <w:bookmarkStart w:id="720" w:name="（五）未列入严重违法失信企业名单、失信被执行人名单的网页截图"/>
      <w:bookmarkEnd w:id="720"/>
      <w:bookmarkStart w:id="721" w:name="_bookmark170"/>
      <w:bookmarkEnd w:id="721"/>
      <w:bookmarkStart w:id="722" w:name="_Toc1636"/>
      <w:bookmarkStart w:id="723" w:name="_Toc172"/>
      <w:r>
        <w:rPr>
          <w:rFonts w:hint="eastAsia"/>
        </w:rPr>
        <w:t>（五）未列入严重违法失信企业名单、失信被执行人名单的网页截图</w:t>
      </w:r>
      <w:bookmarkEnd w:id="722"/>
      <w:bookmarkEnd w:id="72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附：1、全国企业信用信息公示系统中未列入严重违法失信企业名单的网页截图；</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7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pacing w:val="-32"/>
          <w:sz w:val="24"/>
          <w:szCs w:val="24"/>
        </w:rPr>
        <w:t>、被最高人民法院在“信用中国”网站</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"http://www.creditchina.gov.cn/"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中未列入失信被执行人名单的网页截图。</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jc w:val="center"/>
        <w:rPr>
          <w:rFonts w:hint="eastAsia"/>
        </w:rPr>
      </w:pPr>
      <w:bookmarkStart w:id="724" w:name="（六）其它"/>
      <w:bookmarkEnd w:id="724"/>
      <w:bookmarkStart w:id="725" w:name="_bookmark171"/>
      <w:bookmarkEnd w:id="725"/>
      <w:bookmarkStart w:id="726" w:name="_Toc10440"/>
      <w:bookmarkStart w:id="727" w:name="_Toc8758"/>
      <w:r>
        <w:rPr>
          <w:rFonts w:hint="eastAsia"/>
        </w:rPr>
        <w:t>（六）其它</w:t>
      </w:r>
      <w:bookmarkEnd w:id="726"/>
      <w:bookmarkEnd w:id="72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r>
        <w:rPr>
          <w:rFonts w:hint="eastAsia" w:ascii="宋体" w:hAnsi="宋体" w:eastAsia="宋体" w:cs="宋体"/>
          <w:color w:val="auto"/>
          <w:sz w:val="24"/>
          <w:szCs w:val="24"/>
        </w:rPr>
        <w:t>注：投标人可根据自身需要自行提供各类材料，内容不限。</w:t>
      </w:r>
    </w:p>
    <w:p>
      <w:pPr>
        <w:pStyle w:val="4"/>
        <w:bidi w:val="0"/>
        <w:rPr>
          <w:rFonts w:hint="eastAsia"/>
        </w:rPr>
      </w:pPr>
      <w:bookmarkStart w:id="728" w:name="_Toc29580"/>
      <w:bookmarkStart w:id="729" w:name="_Toc5249"/>
      <w:r>
        <w:rPr>
          <w:rFonts w:hint="eastAsia"/>
        </w:rPr>
        <w:t>一、封面</w:t>
      </w:r>
      <w:bookmarkEnd w:id="728"/>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cs="宋体"/>
          <w:b/>
          <w:color w:val="auto"/>
          <w:sz w:val="24"/>
          <w:szCs w:val="24"/>
          <w:u w:val="single"/>
          <w:lang w:val="en-US" w:eastAsia="zh-CN"/>
        </w:rPr>
        <w:t xml:space="preserve">                        </w:t>
      </w:r>
      <w:r>
        <w:rPr>
          <w:rFonts w:hint="eastAsia" w:ascii="宋体" w:hAnsi="宋体" w:eastAsia="宋体" w:cs="宋体"/>
          <w:b/>
          <w:color w:val="auto"/>
          <w:sz w:val="24"/>
          <w:szCs w:val="24"/>
        </w:rPr>
        <w:t>（项目名称）</w:t>
      </w:r>
      <w:r>
        <w:rPr>
          <w:rFonts w:hint="eastAsia" w:ascii="宋体" w:hAnsi="宋体" w:eastAsia="宋体" w:cs="宋体"/>
          <w:b/>
          <w:color w:val="auto"/>
          <w:sz w:val="24"/>
          <w:szCs w:val="24"/>
          <w:u w:val="thick"/>
        </w:rPr>
        <w:t>□勘察□设计□勘察设计</w:t>
      </w:r>
      <w:r>
        <w:rPr>
          <w:rFonts w:hint="eastAsia" w:ascii="宋体" w:hAnsi="宋体" w:eastAsia="宋体" w:cs="宋体"/>
          <w:b/>
          <w:color w:val="auto"/>
          <w:sz w:val="24"/>
          <w:szCs w:val="24"/>
        </w:rPr>
        <w:t>招标项目</w:t>
      </w:r>
    </w:p>
    <w:p>
      <w:pPr>
        <w:pStyle w:val="2"/>
        <w:rPr>
          <w:rFonts w:hint="eastAsia"/>
        </w:rPr>
      </w:pPr>
    </w:p>
    <w:p>
      <w:pPr>
        <w:keepNext w:val="0"/>
        <w:keepLines w:val="0"/>
        <w:pageBreakBefore w:val="0"/>
        <w:widowControl w:val="0"/>
        <w:tabs>
          <w:tab w:val="left" w:pos="5458"/>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（项目管理编号</w:t>
      </w:r>
      <w:r>
        <w:rPr>
          <w:rFonts w:hint="eastAsia" w:ascii="宋体" w:hAnsi="宋体" w:eastAsia="宋体" w:cs="宋体"/>
          <w:b/>
          <w:color w:val="auto"/>
          <w:spacing w:val="4"/>
          <w:sz w:val="24"/>
          <w:szCs w:val="24"/>
        </w:rPr>
        <w:t>：</w:t>
      </w:r>
      <w:r>
        <w:rPr>
          <w:rFonts w:hint="eastAsia" w:cs="宋体"/>
          <w:b/>
          <w:color w:val="auto"/>
          <w:spacing w:val="4"/>
          <w:sz w:val="24"/>
          <w:szCs w:val="24"/>
          <w:u w:val="single"/>
          <w:lang w:val="en-US" w:eastAsia="zh-CN"/>
        </w:rPr>
        <w:t xml:space="preserve">                          </w:t>
      </w:r>
      <w:r>
        <w:rPr>
          <w:rFonts w:hint="eastAsia" w:cs="宋体"/>
          <w:b/>
          <w:color w:val="auto"/>
          <w:spacing w:val="4"/>
          <w:sz w:val="24"/>
          <w:szCs w:val="24"/>
          <w:u w:val="none"/>
          <w:lang w:val="en-US" w:eastAsia="zh-CN"/>
        </w:rPr>
        <w:t xml:space="preserve"> </w:t>
      </w:r>
      <w:r>
        <w:rPr>
          <w:rFonts w:hint="eastAsia" w:ascii="宋体" w:hAnsi="宋体" w:eastAsia="宋体" w:cs="宋体"/>
          <w:b/>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03" w:firstLineChars="200"/>
        <w:jc w:val="center"/>
        <w:textAlignment w:val="auto"/>
        <w:outlineLvl w:val="9"/>
        <w:rPr>
          <w:rFonts w:hint="eastAsia" w:ascii="宋体" w:hAnsi="宋体" w:eastAsia="宋体" w:cs="宋体"/>
          <w:b/>
          <w:color w:val="auto"/>
          <w:sz w:val="40"/>
          <w:szCs w:val="40"/>
        </w:rPr>
      </w:pPr>
      <w:r>
        <w:rPr>
          <w:rFonts w:hint="eastAsia" w:cs="宋体"/>
          <w:b/>
          <w:color w:val="auto"/>
          <w:sz w:val="40"/>
          <w:szCs w:val="40"/>
          <w:lang w:val="en-US" w:eastAsia="zh-CN"/>
        </w:rPr>
        <w:t>技 术</w:t>
      </w:r>
      <w:r>
        <w:rPr>
          <w:rFonts w:hint="eastAsia" w:ascii="宋体" w:hAnsi="宋体" w:eastAsia="宋体" w:cs="宋体"/>
          <w:b/>
          <w:color w:val="auto"/>
          <w:sz w:val="40"/>
          <w:szCs w:val="40"/>
        </w:rPr>
        <w:t xml:space="preserve"> 文 件</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tabs>
          <w:tab w:val="left" w:pos="2041"/>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（投标人全称并盖</w:t>
      </w:r>
      <w:r>
        <w:rPr>
          <w:rFonts w:hint="eastAsia" w:cs="宋体"/>
          <w:color w:val="auto"/>
          <w:sz w:val="24"/>
          <w:szCs w:val="24"/>
          <w:u w:val="single"/>
          <w:lang w:eastAsia="zh-CN"/>
        </w:rPr>
        <w:t>单位章</w:t>
      </w:r>
      <w:r>
        <w:rPr>
          <w:rFonts w:hint="eastAsia" w:ascii="宋体" w:hAnsi="宋体" w:eastAsia="宋体" w:cs="宋体"/>
          <w:color w:val="auto"/>
          <w:sz w:val="24"/>
          <w:szCs w:val="24"/>
          <w:u w:val="single"/>
        </w:rPr>
        <w:t>）</w:t>
      </w:r>
      <w:r>
        <w:rPr>
          <w:rFonts w:hint="eastAsia" w:ascii="宋体" w:hAnsi="宋体" w:eastAsia="宋体" w:cs="宋体"/>
          <w:color w:val="auto"/>
          <w:spacing w:val="2"/>
          <w:sz w:val="24"/>
          <w:szCs w:val="24"/>
          <w:u w:val="single"/>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2041"/>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（签名）</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tabs>
          <w:tab w:val="left" w:pos="3038"/>
          <w:tab w:val="left" w:pos="4479"/>
          <w:tab w:val="left" w:pos="5919"/>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编制日期</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730" w:name="_Toc19993"/>
      <w:r>
        <w:rPr>
          <w:rFonts w:hint="eastAsia"/>
        </w:rPr>
        <w:t>一、技术服务方案</w:t>
      </w:r>
      <w:bookmarkEnd w:id="729"/>
      <w:bookmarkEnd w:id="730"/>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FF0000"/>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一、</w:t>
      </w:r>
      <w:r>
        <w:rPr>
          <w:rFonts w:hint="eastAsia" w:ascii="宋体" w:hAnsi="宋体" w:eastAsia="宋体" w:cs="宋体"/>
          <w:b/>
          <w:color w:val="auto"/>
          <w:sz w:val="24"/>
          <w:szCs w:val="24"/>
        </w:rPr>
        <w:t>技术服务方案采用</w:t>
      </w:r>
      <w:r>
        <w:rPr>
          <w:rFonts w:hint="eastAsia" w:cs="宋体"/>
          <w:b/>
          <w:color w:val="auto"/>
          <w:sz w:val="24"/>
          <w:szCs w:val="24"/>
          <w:lang w:eastAsia="zh-CN"/>
        </w:rPr>
        <w:t>明标</w:t>
      </w:r>
      <w:r>
        <w:rPr>
          <w:rFonts w:hint="eastAsia" w:ascii="宋体" w:hAnsi="宋体" w:eastAsia="宋体" w:cs="宋体"/>
          <w:b/>
          <w:color w:val="auto"/>
          <w:sz w:val="24"/>
          <w:szCs w:val="24"/>
        </w:rPr>
        <w:t>评审。</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二、投标人应针对本招标工程项目的性质、规模、工作内容等具体情况编制技术服务方案，技术服务方案应包括（但不限于）下列内容：</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1、工程概况；</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2、服务范围、服务内容；</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3、服务依据、服务工作目标；</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pacing w:val="-1"/>
          <w:sz w:val="24"/>
          <w:szCs w:val="24"/>
        </w:rPr>
        <w:t>、服务机构设置</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框图</w:t>
      </w:r>
      <w:r>
        <w:rPr>
          <w:rFonts w:hint="eastAsia" w:ascii="宋体" w:hAnsi="宋体" w:eastAsia="宋体" w:cs="宋体"/>
          <w:color w:val="auto"/>
          <w:spacing w:val="-142"/>
          <w:sz w:val="24"/>
          <w:szCs w:val="24"/>
        </w:rPr>
        <w:t>）</w:t>
      </w:r>
      <w:r>
        <w:rPr>
          <w:rFonts w:hint="eastAsia" w:ascii="宋体" w:hAnsi="宋体" w:eastAsia="宋体" w:cs="宋体"/>
          <w:color w:val="auto"/>
          <w:spacing w:val="-1"/>
          <w:sz w:val="24"/>
          <w:szCs w:val="24"/>
        </w:rPr>
        <w:t>、岗位职责；</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5、服务说明和服务方案；</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72"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2"/>
          <w:w w:val="100"/>
          <w:sz w:val="24"/>
          <w:szCs w:val="24"/>
        </w:rPr>
        <w:t>6</w:t>
      </w:r>
      <w:r>
        <w:rPr>
          <w:rFonts w:hint="eastAsia" w:ascii="宋体" w:hAnsi="宋体" w:eastAsia="宋体" w:cs="宋体"/>
          <w:color w:val="auto"/>
          <w:spacing w:val="-27"/>
          <w:w w:val="100"/>
          <w:sz w:val="24"/>
          <w:szCs w:val="24"/>
        </w:rPr>
        <w:t>、拟投入的服务人员、服务设备</w:t>
      </w:r>
      <w:r>
        <w:rPr>
          <w:rFonts w:hint="eastAsia" w:ascii="宋体" w:hAnsi="宋体" w:eastAsia="宋体" w:cs="宋体"/>
          <w:color w:val="auto"/>
          <w:spacing w:val="-3"/>
          <w:w w:val="100"/>
          <w:sz w:val="24"/>
          <w:szCs w:val="24"/>
        </w:rPr>
        <w:t>（服务设备适用于有勘察项目的情况</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7、服务质量、进度、保密等保证措施；</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8、服务安全保证措施；</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9、服务工作重点、难点分析；</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10、对本工程服务的合理化建议。</w:t>
      </w:r>
    </w:p>
    <w:p>
      <w:pPr>
        <w:pStyle w:val="2"/>
        <w:rPr>
          <w:rFonts w:hint="eastAsia"/>
        </w:rPr>
      </w:pPr>
    </w:p>
    <w:sectPr>
      <w:pgSz w:w="11910" w:h="16840"/>
      <w:pgMar w:top="1440" w:right="1080" w:bottom="1440" w:left="1080" w:header="680" w:footer="68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monospace">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398" w:hanging="213"/>
        <w:jc w:val="left"/>
      </w:pPr>
      <w:rPr>
        <w:rFonts w:hint="default" w:ascii="Times New Roman" w:hAnsi="Times New Roman" w:eastAsia="Times New Roman" w:cs="Times New Roman"/>
        <w:spacing w:val="-4"/>
        <w:w w:val="100"/>
        <w:sz w:val="26"/>
        <w:szCs w:val="26"/>
        <w:lang w:val="zh-CN" w:eastAsia="zh-CN" w:bidi="zh-CN"/>
      </w:rPr>
    </w:lvl>
    <w:lvl w:ilvl="1" w:tentative="0">
      <w:start w:val="0"/>
      <w:numFmt w:val="bullet"/>
      <w:lvlText w:val="•"/>
      <w:lvlJc w:val="left"/>
      <w:pPr>
        <w:ind w:left="1350" w:hanging="213"/>
      </w:pPr>
      <w:rPr>
        <w:rFonts w:hint="default"/>
        <w:lang w:val="zh-CN" w:eastAsia="zh-CN" w:bidi="zh-CN"/>
      </w:rPr>
    </w:lvl>
    <w:lvl w:ilvl="2" w:tentative="0">
      <w:start w:val="0"/>
      <w:numFmt w:val="bullet"/>
      <w:lvlText w:val="•"/>
      <w:lvlJc w:val="left"/>
      <w:pPr>
        <w:ind w:left="2301" w:hanging="213"/>
      </w:pPr>
      <w:rPr>
        <w:rFonts w:hint="default"/>
        <w:lang w:val="zh-CN" w:eastAsia="zh-CN" w:bidi="zh-CN"/>
      </w:rPr>
    </w:lvl>
    <w:lvl w:ilvl="3" w:tentative="0">
      <w:start w:val="0"/>
      <w:numFmt w:val="bullet"/>
      <w:lvlText w:val="•"/>
      <w:lvlJc w:val="left"/>
      <w:pPr>
        <w:ind w:left="3251" w:hanging="213"/>
      </w:pPr>
      <w:rPr>
        <w:rFonts w:hint="default"/>
        <w:lang w:val="zh-CN" w:eastAsia="zh-CN" w:bidi="zh-CN"/>
      </w:rPr>
    </w:lvl>
    <w:lvl w:ilvl="4" w:tentative="0">
      <w:start w:val="0"/>
      <w:numFmt w:val="bullet"/>
      <w:lvlText w:val="•"/>
      <w:lvlJc w:val="left"/>
      <w:pPr>
        <w:ind w:left="4202" w:hanging="213"/>
      </w:pPr>
      <w:rPr>
        <w:rFonts w:hint="default"/>
        <w:lang w:val="zh-CN" w:eastAsia="zh-CN" w:bidi="zh-CN"/>
      </w:rPr>
    </w:lvl>
    <w:lvl w:ilvl="5" w:tentative="0">
      <w:start w:val="0"/>
      <w:numFmt w:val="bullet"/>
      <w:lvlText w:val="•"/>
      <w:lvlJc w:val="left"/>
      <w:pPr>
        <w:ind w:left="5153" w:hanging="213"/>
      </w:pPr>
      <w:rPr>
        <w:rFonts w:hint="default"/>
        <w:lang w:val="zh-CN" w:eastAsia="zh-CN" w:bidi="zh-CN"/>
      </w:rPr>
    </w:lvl>
    <w:lvl w:ilvl="6" w:tentative="0">
      <w:start w:val="0"/>
      <w:numFmt w:val="bullet"/>
      <w:lvlText w:val="•"/>
      <w:lvlJc w:val="left"/>
      <w:pPr>
        <w:ind w:left="6103" w:hanging="213"/>
      </w:pPr>
      <w:rPr>
        <w:rFonts w:hint="default"/>
        <w:lang w:val="zh-CN" w:eastAsia="zh-CN" w:bidi="zh-CN"/>
      </w:rPr>
    </w:lvl>
    <w:lvl w:ilvl="7" w:tentative="0">
      <w:start w:val="0"/>
      <w:numFmt w:val="bullet"/>
      <w:lvlText w:val="•"/>
      <w:lvlJc w:val="left"/>
      <w:pPr>
        <w:ind w:left="7054" w:hanging="213"/>
      </w:pPr>
      <w:rPr>
        <w:rFonts w:hint="default"/>
        <w:lang w:val="zh-CN" w:eastAsia="zh-CN" w:bidi="zh-CN"/>
      </w:rPr>
    </w:lvl>
    <w:lvl w:ilvl="8" w:tentative="0">
      <w:start w:val="0"/>
      <w:numFmt w:val="bullet"/>
      <w:lvlText w:val="•"/>
      <w:lvlJc w:val="left"/>
      <w:pPr>
        <w:ind w:left="8005" w:hanging="213"/>
      </w:pPr>
      <w:rPr>
        <w:rFonts w:hint="default"/>
        <w:lang w:val="zh-CN" w:eastAsia="zh-CN" w:bidi="zh-CN"/>
      </w:rPr>
    </w:lvl>
  </w:abstractNum>
  <w:abstractNum w:abstractNumId="1">
    <w:nsid w:val="813A4B87"/>
    <w:multiLevelType w:val="multilevel"/>
    <w:tmpl w:val="813A4B87"/>
    <w:lvl w:ilvl="0" w:tentative="0">
      <w:start w:val="1"/>
      <w:numFmt w:val="decimal"/>
      <w:lvlText w:val="（%1）"/>
      <w:lvlJc w:val="left"/>
      <w:pPr>
        <w:ind w:left="398" w:hanging="705"/>
        <w:jc w:val="left"/>
      </w:pPr>
      <w:rPr>
        <w:rFonts w:hint="default" w:ascii="宋体" w:hAnsi="宋体" w:eastAsia="宋体" w:cs="宋体"/>
        <w:spacing w:val="-17"/>
        <w:w w:val="100"/>
        <w:sz w:val="26"/>
        <w:szCs w:val="26"/>
        <w:lang w:val="zh-CN" w:eastAsia="zh-CN" w:bidi="zh-CN"/>
      </w:rPr>
    </w:lvl>
    <w:lvl w:ilvl="1" w:tentative="0">
      <w:start w:val="0"/>
      <w:numFmt w:val="bullet"/>
      <w:lvlText w:val="•"/>
      <w:lvlJc w:val="left"/>
      <w:pPr>
        <w:ind w:left="1350" w:hanging="705"/>
      </w:pPr>
      <w:rPr>
        <w:rFonts w:hint="default"/>
        <w:lang w:val="zh-CN" w:eastAsia="zh-CN" w:bidi="zh-CN"/>
      </w:rPr>
    </w:lvl>
    <w:lvl w:ilvl="2" w:tentative="0">
      <w:start w:val="0"/>
      <w:numFmt w:val="bullet"/>
      <w:lvlText w:val="•"/>
      <w:lvlJc w:val="left"/>
      <w:pPr>
        <w:ind w:left="2301" w:hanging="705"/>
      </w:pPr>
      <w:rPr>
        <w:rFonts w:hint="default"/>
        <w:lang w:val="zh-CN" w:eastAsia="zh-CN" w:bidi="zh-CN"/>
      </w:rPr>
    </w:lvl>
    <w:lvl w:ilvl="3" w:tentative="0">
      <w:start w:val="0"/>
      <w:numFmt w:val="bullet"/>
      <w:lvlText w:val="•"/>
      <w:lvlJc w:val="left"/>
      <w:pPr>
        <w:ind w:left="3251" w:hanging="705"/>
      </w:pPr>
      <w:rPr>
        <w:rFonts w:hint="default"/>
        <w:lang w:val="zh-CN" w:eastAsia="zh-CN" w:bidi="zh-CN"/>
      </w:rPr>
    </w:lvl>
    <w:lvl w:ilvl="4" w:tentative="0">
      <w:start w:val="0"/>
      <w:numFmt w:val="bullet"/>
      <w:lvlText w:val="•"/>
      <w:lvlJc w:val="left"/>
      <w:pPr>
        <w:ind w:left="4202" w:hanging="705"/>
      </w:pPr>
      <w:rPr>
        <w:rFonts w:hint="default"/>
        <w:lang w:val="zh-CN" w:eastAsia="zh-CN" w:bidi="zh-CN"/>
      </w:rPr>
    </w:lvl>
    <w:lvl w:ilvl="5" w:tentative="0">
      <w:start w:val="0"/>
      <w:numFmt w:val="bullet"/>
      <w:lvlText w:val="•"/>
      <w:lvlJc w:val="left"/>
      <w:pPr>
        <w:ind w:left="5153" w:hanging="705"/>
      </w:pPr>
      <w:rPr>
        <w:rFonts w:hint="default"/>
        <w:lang w:val="zh-CN" w:eastAsia="zh-CN" w:bidi="zh-CN"/>
      </w:rPr>
    </w:lvl>
    <w:lvl w:ilvl="6" w:tentative="0">
      <w:start w:val="0"/>
      <w:numFmt w:val="bullet"/>
      <w:lvlText w:val="•"/>
      <w:lvlJc w:val="left"/>
      <w:pPr>
        <w:ind w:left="6103" w:hanging="705"/>
      </w:pPr>
      <w:rPr>
        <w:rFonts w:hint="default"/>
        <w:lang w:val="zh-CN" w:eastAsia="zh-CN" w:bidi="zh-CN"/>
      </w:rPr>
    </w:lvl>
    <w:lvl w:ilvl="7" w:tentative="0">
      <w:start w:val="0"/>
      <w:numFmt w:val="bullet"/>
      <w:lvlText w:val="•"/>
      <w:lvlJc w:val="left"/>
      <w:pPr>
        <w:ind w:left="7054" w:hanging="705"/>
      </w:pPr>
      <w:rPr>
        <w:rFonts w:hint="default"/>
        <w:lang w:val="zh-CN" w:eastAsia="zh-CN" w:bidi="zh-CN"/>
      </w:rPr>
    </w:lvl>
    <w:lvl w:ilvl="8" w:tentative="0">
      <w:start w:val="0"/>
      <w:numFmt w:val="bullet"/>
      <w:lvlText w:val="•"/>
      <w:lvlJc w:val="left"/>
      <w:pPr>
        <w:ind w:left="8005" w:hanging="705"/>
      </w:pPr>
      <w:rPr>
        <w:rFonts w:hint="default"/>
        <w:lang w:val="zh-CN" w:eastAsia="zh-CN" w:bidi="zh-CN"/>
      </w:rPr>
    </w:lvl>
  </w:abstractNum>
  <w:abstractNum w:abstractNumId="2">
    <w:nsid w:val="845B5372"/>
    <w:multiLevelType w:val="multilevel"/>
    <w:tmpl w:val="845B5372"/>
    <w:lvl w:ilvl="0" w:tentative="0">
      <w:start w:val="7"/>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398" w:hanging="706"/>
        <w:jc w:val="left"/>
      </w:pPr>
      <w:rPr>
        <w:rFonts w:hint="default" w:ascii="Calibri" w:hAnsi="Calibri" w:eastAsia="Calibri" w:cs="Calibri"/>
        <w:spacing w:val="-1"/>
        <w:w w:val="100"/>
        <w:sz w:val="28"/>
        <w:szCs w:val="28"/>
        <w:lang w:val="zh-CN" w:eastAsia="zh-CN" w:bidi="zh-CN"/>
      </w:rPr>
    </w:lvl>
    <w:lvl w:ilvl="3" w:tentative="0">
      <w:start w:val="0"/>
      <w:numFmt w:val="bullet"/>
      <w:lvlText w:val="•"/>
      <w:lvlJc w:val="left"/>
      <w:pPr>
        <w:ind w:left="2979" w:hanging="706"/>
      </w:pPr>
      <w:rPr>
        <w:rFonts w:hint="default"/>
        <w:lang w:val="zh-CN" w:eastAsia="zh-CN" w:bidi="zh-CN"/>
      </w:rPr>
    </w:lvl>
    <w:lvl w:ilvl="4" w:tentative="0">
      <w:start w:val="0"/>
      <w:numFmt w:val="bullet"/>
      <w:lvlText w:val="•"/>
      <w:lvlJc w:val="left"/>
      <w:pPr>
        <w:ind w:left="3968" w:hanging="706"/>
      </w:pPr>
      <w:rPr>
        <w:rFonts w:hint="default"/>
        <w:lang w:val="zh-CN" w:eastAsia="zh-CN" w:bidi="zh-CN"/>
      </w:rPr>
    </w:lvl>
    <w:lvl w:ilvl="5" w:tentative="0">
      <w:start w:val="0"/>
      <w:numFmt w:val="bullet"/>
      <w:lvlText w:val="•"/>
      <w:lvlJc w:val="left"/>
      <w:pPr>
        <w:ind w:left="4958" w:hanging="706"/>
      </w:pPr>
      <w:rPr>
        <w:rFonts w:hint="default"/>
        <w:lang w:val="zh-CN" w:eastAsia="zh-CN" w:bidi="zh-CN"/>
      </w:rPr>
    </w:lvl>
    <w:lvl w:ilvl="6" w:tentative="0">
      <w:start w:val="0"/>
      <w:numFmt w:val="bullet"/>
      <w:lvlText w:val="•"/>
      <w:lvlJc w:val="left"/>
      <w:pPr>
        <w:ind w:left="5948" w:hanging="706"/>
      </w:pPr>
      <w:rPr>
        <w:rFonts w:hint="default"/>
        <w:lang w:val="zh-CN" w:eastAsia="zh-CN" w:bidi="zh-CN"/>
      </w:rPr>
    </w:lvl>
    <w:lvl w:ilvl="7" w:tentative="0">
      <w:start w:val="0"/>
      <w:numFmt w:val="bullet"/>
      <w:lvlText w:val="•"/>
      <w:lvlJc w:val="left"/>
      <w:pPr>
        <w:ind w:left="6937" w:hanging="706"/>
      </w:pPr>
      <w:rPr>
        <w:rFonts w:hint="default"/>
        <w:lang w:val="zh-CN" w:eastAsia="zh-CN" w:bidi="zh-CN"/>
      </w:rPr>
    </w:lvl>
    <w:lvl w:ilvl="8" w:tentative="0">
      <w:start w:val="0"/>
      <w:numFmt w:val="bullet"/>
      <w:lvlText w:val="•"/>
      <w:lvlJc w:val="left"/>
      <w:pPr>
        <w:ind w:left="7927" w:hanging="706"/>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1664" w:hanging="705"/>
        <w:jc w:val="left"/>
      </w:pPr>
      <w:rPr>
        <w:rFonts w:hint="default" w:ascii="Microsoft JhengHei" w:hAnsi="Microsoft JhengHei" w:eastAsia="Microsoft JhengHei" w:cs="Microsoft JhengHei"/>
        <w:b/>
        <w:bCs/>
        <w:spacing w:val="-2"/>
        <w:w w:val="84"/>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4">
    <w:nsid w:val="91995D4F"/>
    <w:multiLevelType w:val="multilevel"/>
    <w:tmpl w:val="91995D4F"/>
    <w:lvl w:ilvl="0" w:tentative="0">
      <w:start w:val="5"/>
      <w:numFmt w:val="decimal"/>
      <w:lvlText w:val="%1"/>
      <w:lvlJc w:val="left"/>
      <w:pPr>
        <w:ind w:left="398" w:hanging="605"/>
        <w:jc w:val="left"/>
      </w:pPr>
      <w:rPr>
        <w:rFonts w:hint="default"/>
        <w:lang w:val="zh-CN" w:eastAsia="zh-CN" w:bidi="zh-CN"/>
      </w:rPr>
    </w:lvl>
    <w:lvl w:ilvl="1" w:tentative="0">
      <w:start w:val="1"/>
      <w:numFmt w:val="decimal"/>
      <w:lvlText w:val="%1.%2"/>
      <w:lvlJc w:val="left"/>
      <w:pPr>
        <w:ind w:left="398"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663" w:hanging="70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3492" w:hanging="706"/>
      </w:pPr>
      <w:rPr>
        <w:rFonts w:hint="default"/>
        <w:lang w:val="zh-CN" w:eastAsia="zh-CN" w:bidi="zh-CN"/>
      </w:rPr>
    </w:lvl>
    <w:lvl w:ilvl="4" w:tentative="0">
      <w:start w:val="0"/>
      <w:numFmt w:val="bullet"/>
      <w:lvlText w:val="•"/>
      <w:lvlJc w:val="left"/>
      <w:pPr>
        <w:ind w:left="4408" w:hanging="706"/>
      </w:pPr>
      <w:rPr>
        <w:rFonts w:hint="default"/>
        <w:lang w:val="zh-CN" w:eastAsia="zh-CN" w:bidi="zh-CN"/>
      </w:rPr>
    </w:lvl>
    <w:lvl w:ilvl="5" w:tentative="0">
      <w:start w:val="0"/>
      <w:numFmt w:val="bullet"/>
      <w:lvlText w:val="•"/>
      <w:lvlJc w:val="left"/>
      <w:pPr>
        <w:ind w:left="5325" w:hanging="706"/>
      </w:pPr>
      <w:rPr>
        <w:rFonts w:hint="default"/>
        <w:lang w:val="zh-CN" w:eastAsia="zh-CN" w:bidi="zh-CN"/>
      </w:rPr>
    </w:lvl>
    <w:lvl w:ilvl="6" w:tentative="0">
      <w:start w:val="0"/>
      <w:numFmt w:val="bullet"/>
      <w:lvlText w:val="•"/>
      <w:lvlJc w:val="left"/>
      <w:pPr>
        <w:ind w:left="6241" w:hanging="706"/>
      </w:pPr>
      <w:rPr>
        <w:rFonts w:hint="default"/>
        <w:lang w:val="zh-CN" w:eastAsia="zh-CN" w:bidi="zh-CN"/>
      </w:rPr>
    </w:lvl>
    <w:lvl w:ilvl="7" w:tentative="0">
      <w:start w:val="0"/>
      <w:numFmt w:val="bullet"/>
      <w:lvlText w:val="•"/>
      <w:lvlJc w:val="left"/>
      <w:pPr>
        <w:ind w:left="7157" w:hanging="706"/>
      </w:pPr>
      <w:rPr>
        <w:rFonts w:hint="default"/>
        <w:lang w:val="zh-CN" w:eastAsia="zh-CN" w:bidi="zh-CN"/>
      </w:rPr>
    </w:lvl>
    <w:lvl w:ilvl="8" w:tentative="0">
      <w:start w:val="0"/>
      <w:numFmt w:val="bullet"/>
      <w:lvlText w:val="•"/>
      <w:lvlJc w:val="left"/>
      <w:pPr>
        <w:ind w:left="8073" w:hanging="706"/>
      </w:pPr>
      <w:rPr>
        <w:rFonts w:hint="default"/>
        <w:lang w:val="zh-CN" w:eastAsia="zh-CN" w:bidi="zh-CN"/>
      </w:rPr>
    </w:lvl>
  </w:abstractNum>
  <w:abstractNum w:abstractNumId="5">
    <w:nsid w:val="91B69C97"/>
    <w:multiLevelType w:val="multilevel"/>
    <w:tmpl w:val="91B69C97"/>
    <w:lvl w:ilvl="0" w:tentative="0">
      <w:start w:val="1"/>
      <w:numFmt w:val="decimal"/>
      <w:lvlText w:val="%1."/>
      <w:lvlJc w:val="left"/>
      <w:pPr>
        <w:ind w:left="398" w:hanging="428"/>
        <w:jc w:val="left"/>
      </w:pPr>
      <w:rPr>
        <w:rFonts w:hint="default" w:ascii="Times New Roman" w:hAnsi="Times New Roman" w:eastAsia="Times New Roman" w:cs="Times New Roman"/>
        <w:spacing w:val="0"/>
        <w:w w:val="100"/>
        <w:sz w:val="26"/>
        <w:szCs w:val="26"/>
        <w:lang w:val="zh-CN" w:eastAsia="zh-CN" w:bidi="zh-CN"/>
      </w:rPr>
    </w:lvl>
    <w:lvl w:ilvl="1" w:tentative="0">
      <w:start w:val="0"/>
      <w:numFmt w:val="bullet"/>
      <w:lvlText w:val="•"/>
      <w:lvlJc w:val="left"/>
      <w:pPr>
        <w:ind w:left="1350" w:hanging="428"/>
      </w:pPr>
      <w:rPr>
        <w:rFonts w:hint="default"/>
        <w:lang w:val="zh-CN" w:eastAsia="zh-CN" w:bidi="zh-CN"/>
      </w:rPr>
    </w:lvl>
    <w:lvl w:ilvl="2" w:tentative="0">
      <w:start w:val="0"/>
      <w:numFmt w:val="bullet"/>
      <w:lvlText w:val="•"/>
      <w:lvlJc w:val="left"/>
      <w:pPr>
        <w:ind w:left="2301" w:hanging="428"/>
      </w:pPr>
      <w:rPr>
        <w:rFonts w:hint="default"/>
        <w:lang w:val="zh-CN" w:eastAsia="zh-CN" w:bidi="zh-CN"/>
      </w:rPr>
    </w:lvl>
    <w:lvl w:ilvl="3" w:tentative="0">
      <w:start w:val="0"/>
      <w:numFmt w:val="bullet"/>
      <w:lvlText w:val="•"/>
      <w:lvlJc w:val="left"/>
      <w:pPr>
        <w:ind w:left="3251" w:hanging="428"/>
      </w:pPr>
      <w:rPr>
        <w:rFonts w:hint="default"/>
        <w:lang w:val="zh-CN" w:eastAsia="zh-CN" w:bidi="zh-CN"/>
      </w:rPr>
    </w:lvl>
    <w:lvl w:ilvl="4" w:tentative="0">
      <w:start w:val="0"/>
      <w:numFmt w:val="bullet"/>
      <w:lvlText w:val="•"/>
      <w:lvlJc w:val="left"/>
      <w:pPr>
        <w:ind w:left="4202" w:hanging="428"/>
      </w:pPr>
      <w:rPr>
        <w:rFonts w:hint="default"/>
        <w:lang w:val="zh-CN" w:eastAsia="zh-CN" w:bidi="zh-CN"/>
      </w:rPr>
    </w:lvl>
    <w:lvl w:ilvl="5" w:tentative="0">
      <w:start w:val="0"/>
      <w:numFmt w:val="bullet"/>
      <w:lvlText w:val="•"/>
      <w:lvlJc w:val="left"/>
      <w:pPr>
        <w:ind w:left="5153" w:hanging="428"/>
      </w:pPr>
      <w:rPr>
        <w:rFonts w:hint="default"/>
        <w:lang w:val="zh-CN" w:eastAsia="zh-CN" w:bidi="zh-CN"/>
      </w:rPr>
    </w:lvl>
    <w:lvl w:ilvl="6" w:tentative="0">
      <w:start w:val="0"/>
      <w:numFmt w:val="bullet"/>
      <w:lvlText w:val="•"/>
      <w:lvlJc w:val="left"/>
      <w:pPr>
        <w:ind w:left="6103" w:hanging="428"/>
      </w:pPr>
      <w:rPr>
        <w:rFonts w:hint="default"/>
        <w:lang w:val="zh-CN" w:eastAsia="zh-CN" w:bidi="zh-CN"/>
      </w:rPr>
    </w:lvl>
    <w:lvl w:ilvl="7" w:tentative="0">
      <w:start w:val="0"/>
      <w:numFmt w:val="bullet"/>
      <w:lvlText w:val="•"/>
      <w:lvlJc w:val="left"/>
      <w:pPr>
        <w:ind w:left="7054" w:hanging="428"/>
      </w:pPr>
      <w:rPr>
        <w:rFonts w:hint="default"/>
        <w:lang w:val="zh-CN" w:eastAsia="zh-CN" w:bidi="zh-CN"/>
      </w:rPr>
    </w:lvl>
    <w:lvl w:ilvl="8" w:tentative="0">
      <w:start w:val="0"/>
      <w:numFmt w:val="bullet"/>
      <w:lvlText w:val="•"/>
      <w:lvlJc w:val="left"/>
      <w:pPr>
        <w:ind w:left="8005" w:hanging="428"/>
      </w:pPr>
      <w:rPr>
        <w:rFonts w:hint="default"/>
        <w:lang w:val="zh-CN" w:eastAsia="zh-CN" w:bidi="zh-CN"/>
      </w:rPr>
    </w:lvl>
  </w:abstractNum>
  <w:abstractNum w:abstractNumId="6">
    <w:nsid w:val="9377BC45"/>
    <w:multiLevelType w:val="multilevel"/>
    <w:tmpl w:val="9377BC45"/>
    <w:lvl w:ilvl="0" w:tentative="0">
      <w:start w:val="7"/>
      <w:numFmt w:val="decimal"/>
      <w:lvlText w:val="%1"/>
      <w:lvlJc w:val="left"/>
      <w:pPr>
        <w:ind w:left="398" w:hanging="425"/>
        <w:jc w:val="left"/>
      </w:pPr>
      <w:rPr>
        <w:rFonts w:hint="default"/>
        <w:lang w:val="zh-CN" w:eastAsia="zh-CN" w:bidi="zh-CN"/>
      </w:rPr>
    </w:lvl>
    <w:lvl w:ilvl="1" w:tentative="0">
      <w:start w:val="1"/>
      <w:numFmt w:val="decimal"/>
      <w:lvlText w:val="%1.%2"/>
      <w:lvlJc w:val="left"/>
      <w:pPr>
        <w:ind w:left="398" w:hanging="425"/>
        <w:jc w:val="left"/>
      </w:pPr>
      <w:rPr>
        <w:rFonts w:hint="default" w:ascii="Calibri" w:hAnsi="Calibri" w:eastAsia="Calibri" w:cs="Calibri"/>
        <w:w w:val="100"/>
        <w:sz w:val="28"/>
        <w:szCs w:val="28"/>
        <w:lang w:val="zh-CN" w:eastAsia="zh-CN" w:bidi="zh-CN"/>
      </w:rPr>
    </w:lvl>
    <w:lvl w:ilvl="2" w:tentative="0">
      <w:start w:val="0"/>
      <w:numFmt w:val="bullet"/>
      <w:lvlText w:val="•"/>
      <w:lvlJc w:val="left"/>
      <w:pPr>
        <w:ind w:left="2301" w:hanging="425"/>
      </w:pPr>
      <w:rPr>
        <w:rFonts w:hint="default"/>
        <w:lang w:val="zh-CN" w:eastAsia="zh-CN" w:bidi="zh-CN"/>
      </w:rPr>
    </w:lvl>
    <w:lvl w:ilvl="3" w:tentative="0">
      <w:start w:val="0"/>
      <w:numFmt w:val="bullet"/>
      <w:lvlText w:val="•"/>
      <w:lvlJc w:val="left"/>
      <w:pPr>
        <w:ind w:left="325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5153" w:hanging="425"/>
      </w:pPr>
      <w:rPr>
        <w:rFonts w:hint="default"/>
        <w:lang w:val="zh-CN" w:eastAsia="zh-CN" w:bidi="zh-CN"/>
      </w:rPr>
    </w:lvl>
    <w:lvl w:ilvl="6" w:tentative="0">
      <w:start w:val="0"/>
      <w:numFmt w:val="bullet"/>
      <w:lvlText w:val="•"/>
      <w:lvlJc w:val="left"/>
      <w:pPr>
        <w:ind w:left="6103" w:hanging="425"/>
      </w:pPr>
      <w:rPr>
        <w:rFonts w:hint="default"/>
        <w:lang w:val="zh-CN" w:eastAsia="zh-CN" w:bidi="zh-CN"/>
      </w:rPr>
    </w:lvl>
    <w:lvl w:ilvl="7" w:tentative="0">
      <w:start w:val="0"/>
      <w:numFmt w:val="bullet"/>
      <w:lvlText w:val="•"/>
      <w:lvlJc w:val="left"/>
      <w:pPr>
        <w:ind w:left="7054" w:hanging="425"/>
      </w:pPr>
      <w:rPr>
        <w:rFonts w:hint="default"/>
        <w:lang w:val="zh-CN" w:eastAsia="zh-CN" w:bidi="zh-CN"/>
      </w:rPr>
    </w:lvl>
    <w:lvl w:ilvl="8" w:tentative="0">
      <w:start w:val="0"/>
      <w:numFmt w:val="bullet"/>
      <w:lvlText w:val="•"/>
      <w:lvlJc w:val="left"/>
      <w:pPr>
        <w:ind w:left="8005" w:hanging="425"/>
      </w:pPr>
      <w:rPr>
        <w:rFonts w:hint="default"/>
        <w:lang w:val="zh-CN" w:eastAsia="zh-CN" w:bidi="zh-CN"/>
      </w:rPr>
    </w:lvl>
  </w:abstractNum>
  <w:abstractNum w:abstractNumId="7">
    <w:nsid w:val="9ACF65A0"/>
    <w:multiLevelType w:val="multilevel"/>
    <w:tmpl w:val="9ACF65A0"/>
    <w:lvl w:ilvl="0" w:tentative="0">
      <w:start w:val="1"/>
      <w:numFmt w:val="decimal"/>
      <w:lvlText w:val="%1"/>
      <w:lvlJc w:val="left"/>
      <w:pPr>
        <w:ind w:left="1485" w:hanging="499"/>
        <w:jc w:val="left"/>
      </w:pPr>
      <w:rPr>
        <w:rFonts w:hint="default"/>
        <w:lang w:val="zh-CN" w:eastAsia="zh-CN" w:bidi="zh-CN"/>
      </w:rPr>
    </w:lvl>
    <w:lvl w:ilvl="1" w:tentative="0">
      <w:start w:val="10"/>
      <w:numFmt w:val="decimal"/>
      <w:lvlText w:val="%1.%2"/>
      <w:lvlJc w:val="left"/>
      <w:pPr>
        <w:ind w:left="1485" w:hanging="499"/>
        <w:jc w:val="left"/>
      </w:pPr>
      <w:rPr>
        <w:rFonts w:hint="default" w:ascii="Calibri" w:hAnsi="Calibri" w:eastAsia="Calibri" w:cs="Calibri"/>
        <w:spacing w:val="-2"/>
        <w:w w:val="100"/>
        <w:sz w:val="26"/>
        <w:szCs w:val="26"/>
        <w:lang w:val="zh-CN" w:eastAsia="zh-CN" w:bidi="zh-CN"/>
      </w:rPr>
    </w:lvl>
    <w:lvl w:ilvl="2" w:tentative="0">
      <w:start w:val="0"/>
      <w:numFmt w:val="bullet"/>
      <w:lvlText w:val="•"/>
      <w:lvlJc w:val="left"/>
      <w:pPr>
        <w:ind w:left="3165" w:hanging="499"/>
      </w:pPr>
      <w:rPr>
        <w:rFonts w:hint="default"/>
        <w:lang w:val="zh-CN" w:eastAsia="zh-CN" w:bidi="zh-CN"/>
      </w:rPr>
    </w:lvl>
    <w:lvl w:ilvl="3" w:tentative="0">
      <w:start w:val="0"/>
      <w:numFmt w:val="bullet"/>
      <w:lvlText w:val="•"/>
      <w:lvlJc w:val="left"/>
      <w:pPr>
        <w:ind w:left="4007" w:hanging="499"/>
      </w:pPr>
      <w:rPr>
        <w:rFonts w:hint="default"/>
        <w:lang w:val="zh-CN" w:eastAsia="zh-CN" w:bidi="zh-CN"/>
      </w:rPr>
    </w:lvl>
    <w:lvl w:ilvl="4" w:tentative="0">
      <w:start w:val="0"/>
      <w:numFmt w:val="bullet"/>
      <w:lvlText w:val="•"/>
      <w:lvlJc w:val="left"/>
      <w:pPr>
        <w:ind w:left="4850" w:hanging="499"/>
      </w:pPr>
      <w:rPr>
        <w:rFonts w:hint="default"/>
        <w:lang w:val="zh-CN" w:eastAsia="zh-CN" w:bidi="zh-CN"/>
      </w:rPr>
    </w:lvl>
    <w:lvl w:ilvl="5" w:tentative="0">
      <w:start w:val="0"/>
      <w:numFmt w:val="bullet"/>
      <w:lvlText w:val="•"/>
      <w:lvlJc w:val="left"/>
      <w:pPr>
        <w:ind w:left="5693" w:hanging="499"/>
      </w:pPr>
      <w:rPr>
        <w:rFonts w:hint="default"/>
        <w:lang w:val="zh-CN" w:eastAsia="zh-CN" w:bidi="zh-CN"/>
      </w:rPr>
    </w:lvl>
    <w:lvl w:ilvl="6" w:tentative="0">
      <w:start w:val="0"/>
      <w:numFmt w:val="bullet"/>
      <w:lvlText w:val="•"/>
      <w:lvlJc w:val="left"/>
      <w:pPr>
        <w:ind w:left="6535" w:hanging="499"/>
      </w:pPr>
      <w:rPr>
        <w:rFonts w:hint="default"/>
        <w:lang w:val="zh-CN" w:eastAsia="zh-CN" w:bidi="zh-CN"/>
      </w:rPr>
    </w:lvl>
    <w:lvl w:ilvl="7" w:tentative="0">
      <w:start w:val="0"/>
      <w:numFmt w:val="bullet"/>
      <w:lvlText w:val="•"/>
      <w:lvlJc w:val="left"/>
      <w:pPr>
        <w:ind w:left="7378" w:hanging="499"/>
      </w:pPr>
      <w:rPr>
        <w:rFonts w:hint="default"/>
        <w:lang w:val="zh-CN" w:eastAsia="zh-CN" w:bidi="zh-CN"/>
      </w:rPr>
    </w:lvl>
    <w:lvl w:ilvl="8" w:tentative="0">
      <w:start w:val="0"/>
      <w:numFmt w:val="bullet"/>
      <w:lvlText w:val="•"/>
      <w:lvlJc w:val="left"/>
      <w:pPr>
        <w:ind w:left="8221" w:hanging="499"/>
      </w:pPr>
      <w:rPr>
        <w:rFonts w:hint="default"/>
        <w:lang w:val="zh-CN" w:eastAsia="zh-CN" w:bidi="zh-CN"/>
      </w:rPr>
    </w:lvl>
  </w:abstractNum>
  <w:abstractNum w:abstractNumId="8">
    <w:nsid w:val="9D5D7490"/>
    <w:multiLevelType w:val="multilevel"/>
    <w:tmpl w:val="9D5D7490"/>
    <w:lvl w:ilvl="0" w:tentative="0">
      <w:start w:val="8"/>
      <w:numFmt w:val="decimal"/>
      <w:lvlText w:val="%1"/>
      <w:lvlJc w:val="left"/>
      <w:pPr>
        <w:ind w:left="398" w:hanging="425"/>
        <w:jc w:val="left"/>
      </w:pPr>
      <w:rPr>
        <w:rFonts w:hint="default"/>
        <w:lang w:val="zh-CN" w:eastAsia="zh-CN" w:bidi="zh-CN"/>
      </w:rPr>
    </w:lvl>
    <w:lvl w:ilvl="1" w:tentative="0">
      <w:start w:val="1"/>
      <w:numFmt w:val="decimal"/>
      <w:lvlText w:val="%1.%2"/>
      <w:lvlJc w:val="left"/>
      <w:pPr>
        <w:ind w:left="398" w:hanging="425"/>
        <w:jc w:val="left"/>
      </w:pPr>
      <w:rPr>
        <w:rFonts w:hint="default" w:ascii="Calibri" w:hAnsi="Calibri" w:eastAsia="Calibri" w:cs="Calibri"/>
        <w:w w:val="100"/>
        <w:sz w:val="28"/>
        <w:szCs w:val="28"/>
        <w:lang w:val="zh-CN" w:eastAsia="zh-CN" w:bidi="zh-CN"/>
      </w:rPr>
    </w:lvl>
    <w:lvl w:ilvl="2" w:tentative="0">
      <w:start w:val="0"/>
      <w:numFmt w:val="bullet"/>
      <w:lvlText w:val="•"/>
      <w:lvlJc w:val="left"/>
      <w:pPr>
        <w:ind w:left="2301" w:hanging="425"/>
      </w:pPr>
      <w:rPr>
        <w:rFonts w:hint="default"/>
        <w:lang w:val="zh-CN" w:eastAsia="zh-CN" w:bidi="zh-CN"/>
      </w:rPr>
    </w:lvl>
    <w:lvl w:ilvl="3" w:tentative="0">
      <w:start w:val="0"/>
      <w:numFmt w:val="bullet"/>
      <w:lvlText w:val="•"/>
      <w:lvlJc w:val="left"/>
      <w:pPr>
        <w:ind w:left="325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5153" w:hanging="425"/>
      </w:pPr>
      <w:rPr>
        <w:rFonts w:hint="default"/>
        <w:lang w:val="zh-CN" w:eastAsia="zh-CN" w:bidi="zh-CN"/>
      </w:rPr>
    </w:lvl>
    <w:lvl w:ilvl="6" w:tentative="0">
      <w:start w:val="0"/>
      <w:numFmt w:val="bullet"/>
      <w:lvlText w:val="•"/>
      <w:lvlJc w:val="left"/>
      <w:pPr>
        <w:ind w:left="6103" w:hanging="425"/>
      </w:pPr>
      <w:rPr>
        <w:rFonts w:hint="default"/>
        <w:lang w:val="zh-CN" w:eastAsia="zh-CN" w:bidi="zh-CN"/>
      </w:rPr>
    </w:lvl>
    <w:lvl w:ilvl="7" w:tentative="0">
      <w:start w:val="0"/>
      <w:numFmt w:val="bullet"/>
      <w:lvlText w:val="•"/>
      <w:lvlJc w:val="left"/>
      <w:pPr>
        <w:ind w:left="7054" w:hanging="425"/>
      </w:pPr>
      <w:rPr>
        <w:rFonts w:hint="default"/>
        <w:lang w:val="zh-CN" w:eastAsia="zh-CN" w:bidi="zh-CN"/>
      </w:rPr>
    </w:lvl>
    <w:lvl w:ilvl="8" w:tentative="0">
      <w:start w:val="0"/>
      <w:numFmt w:val="bullet"/>
      <w:lvlText w:val="•"/>
      <w:lvlJc w:val="left"/>
      <w:pPr>
        <w:ind w:left="8005" w:hanging="425"/>
      </w:pPr>
      <w:rPr>
        <w:rFonts w:hint="default"/>
        <w:lang w:val="zh-CN" w:eastAsia="zh-CN" w:bidi="zh-CN"/>
      </w:rPr>
    </w:lvl>
  </w:abstractNum>
  <w:abstractNum w:abstractNumId="9">
    <w:nsid w:val="9FD53FD3"/>
    <w:multiLevelType w:val="singleLevel"/>
    <w:tmpl w:val="9FD53FD3"/>
    <w:lvl w:ilvl="0" w:tentative="0">
      <w:start w:val="2"/>
      <w:numFmt w:val="decimal"/>
      <w:suff w:val="nothing"/>
      <w:lvlText w:val="（%1）"/>
      <w:lvlJc w:val="left"/>
    </w:lvl>
  </w:abstractNum>
  <w:abstractNum w:abstractNumId="10">
    <w:nsid w:val="A0C93552"/>
    <w:multiLevelType w:val="multilevel"/>
    <w:tmpl w:val="A0C93552"/>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11">
    <w:nsid w:val="A0F05207"/>
    <w:multiLevelType w:val="multilevel"/>
    <w:tmpl w:val="A0F05207"/>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12">
    <w:nsid w:val="AAF3F3FA"/>
    <w:multiLevelType w:val="multilevel"/>
    <w:tmpl w:val="AAF3F3FA"/>
    <w:lvl w:ilvl="0" w:tentative="0">
      <w:start w:val="1"/>
      <w:numFmt w:val="decimal"/>
      <w:lvlText w:val="%1."/>
      <w:lvlJc w:val="left"/>
      <w:pPr>
        <w:ind w:left="398" w:hanging="213"/>
        <w:jc w:val="left"/>
      </w:pPr>
      <w:rPr>
        <w:rFonts w:hint="default" w:ascii="Times New Roman" w:hAnsi="Times New Roman" w:eastAsia="Times New Roman" w:cs="Times New Roman"/>
        <w:spacing w:val="-4"/>
        <w:w w:val="100"/>
        <w:sz w:val="26"/>
        <w:szCs w:val="26"/>
        <w:lang w:val="zh-CN" w:eastAsia="zh-CN" w:bidi="zh-CN"/>
      </w:rPr>
    </w:lvl>
    <w:lvl w:ilvl="1" w:tentative="0">
      <w:start w:val="0"/>
      <w:numFmt w:val="bullet"/>
      <w:lvlText w:val="•"/>
      <w:lvlJc w:val="left"/>
      <w:pPr>
        <w:ind w:left="1350" w:hanging="213"/>
      </w:pPr>
      <w:rPr>
        <w:rFonts w:hint="default"/>
        <w:lang w:val="zh-CN" w:eastAsia="zh-CN" w:bidi="zh-CN"/>
      </w:rPr>
    </w:lvl>
    <w:lvl w:ilvl="2" w:tentative="0">
      <w:start w:val="0"/>
      <w:numFmt w:val="bullet"/>
      <w:lvlText w:val="•"/>
      <w:lvlJc w:val="left"/>
      <w:pPr>
        <w:ind w:left="2301" w:hanging="213"/>
      </w:pPr>
      <w:rPr>
        <w:rFonts w:hint="default"/>
        <w:lang w:val="zh-CN" w:eastAsia="zh-CN" w:bidi="zh-CN"/>
      </w:rPr>
    </w:lvl>
    <w:lvl w:ilvl="3" w:tentative="0">
      <w:start w:val="0"/>
      <w:numFmt w:val="bullet"/>
      <w:lvlText w:val="•"/>
      <w:lvlJc w:val="left"/>
      <w:pPr>
        <w:ind w:left="3251" w:hanging="213"/>
      </w:pPr>
      <w:rPr>
        <w:rFonts w:hint="default"/>
        <w:lang w:val="zh-CN" w:eastAsia="zh-CN" w:bidi="zh-CN"/>
      </w:rPr>
    </w:lvl>
    <w:lvl w:ilvl="4" w:tentative="0">
      <w:start w:val="0"/>
      <w:numFmt w:val="bullet"/>
      <w:lvlText w:val="•"/>
      <w:lvlJc w:val="left"/>
      <w:pPr>
        <w:ind w:left="4202" w:hanging="213"/>
      </w:pPr>
      <w:rPr>
        <w:rFonts w:hint="default"/>
        <w:lang w:val="zh-CN" w:eastAsia="zh-CN" w:bidi="zh-CN"/>
      </w:rPr>
    </w:lvl>
    <w:lvl w:ilvl="5" w:tentative="0">
      <w:start w:val="0"/>
      <w:numFmt w:val="bullet"/>
      <w:lvlText w:val="•"/>
      <w:lvlJc w:val="left"/>
      <w:pPr>
        <w:ind w:left="5153" w:hanging="213"/>
      </w:pPr>
      <w:rPr>
        <w:rFonts w:hint="default"/>
        <w:lang w:val="zh-CN" w:eastAsia="zh-CN" w:bidi="zh-CN"/>
      </w:rPr>
    </w:lvl>
    <w:lvl w:ilvl="6" w:tentative="0">
      <w:start w:val="0"/>
      <w:numFmt w:val="bullet"/>
      <w:lvlText w:val="•"/>
      <w:lvlJc w:val="left"/>
      <w:pPr>
        <w:ind w:left="6103" w:hanging="213"/>
      </w:pPr>
      <w:rPr>
        <w:rFonts w:hint="default"/>
        <w:lang w:val="zh-CN" w:eastAsia="zh-CN" w:bidi="zh-CN"/>
      </w:rPr>
    </w:lvl>
    <w:lvl w:ilvl="7" w:tentative="0">
      <w:start w:val="0"/>
      <w:numFmt w:val="bullet"/>
      <w:lvlText w:val="•"/>
      <w:lvlJc w:val="left"/>
      <w:pPr>
        <w:ind w:left="7054" w:hanging="213"/>
      </w:pPr>
      <w:rPr>
        <w:rFonts w:hint="default"/>
        <w:lang w:val="zh-CN" w:eastAsia="zh-CN" w:bidi="zh-CN"/>
      </w:rPr>
    </w:lvl>
    <w:lvl w:ilvl="8" w:tentative="0">
      <w:start w:val="0"/>
      <w:numFmt w:val="bullet"/>
      <w:lvlText w:val="•"/>
      <w:lvlJc w:val="left"/>
      <w:pPr>
        <w:ind w:left="8005" w:hanging="213"/>
      </w:pPr>
      <w:rPr>
        <w:rFonts w:hint="default"/>
        <w:lang w:val="zh-CN" w:eastAsia="zh-CN" w:bidi="zh-CN"/>
      </w:rPr>
    </w:lvl>
  </w:abstractNum>
  <w:abstractNum w:abstractNumId="13">
    <w:nsid w:val="B0ED9BEA"/>
    <w:multiLevelType w:val="multilevel"/>
    <w:tmpl w:val="B0ED9BEA"/>
    <w:lvl w:ilvl="0" w:tentative="0">
      <w:start w:val="6"/>
      <w:numFmt w:val="decimal"/>
      <w:lvlText w:val="%1"/>
      <w:lvlJc w:val="left"/>
      <w:pPr>
        <w:ind w:left="1361" w:hanging="425"/>
        <w:jc w:val="left"/>
      </w:pPr>
      <w:rPr>
        <w:rFonts w:hint="default"/>
        <w:lang w:val="zh-CN" w:eastAsia="zh-CN" w:bidi="zh-CN"/>
      </w:rPr>
    </w:lvl>
    <w:lvl w:ilvl="1" w:tentative="0">
      <w:start w:val="1"/>
      <w:numFmt w:val="decimal"/>
      <w:lvlText w:val="%1.%2"/>
      <w:lvlJc w:val="left"/>
      <w:pPr>
        <w:ind w:left="1361" w:hanging="425"/>
        <w:jc w:val="left"/>
      </w:pPr>
      <w:rPr>
        <w:rFonts w:hint="default" w:ascii="Calibri" w:hAnsi="Calibri" w:eastAsia="Calibri" w:cs="Calibri"/>
        <w:w w:val="100"/>
        <w:sz w:val="28"/>
        <w:szCs w:val="28"/>
        <w:lang w:val="zh-CN" w:eastAsia="zh-CN" w:bidi="zh-CN"/>
      </w:rPr>
    </w:lvl>
    <w:lvl w:ilvl="2" w:tentative="0">
      <w:start w:val="1"/>
      <w:numFmt w:val="decimal"/>
      <w:lvlText w:val="%1.%2.%3"/>
      <w:lvlJc w:val="left"/>
      <w:pPr>
        <w:ind w:left="398" w:hanging="692"/>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3259" w:hanging="692"/>
      </w:pPr>
      <w:rPr>
        <w:rFonts w:hint="default"/>
        <w:lang w:val="zh-CN" w:eastAsia="zh-CN" w:bidi="zh-CN"/>
      </w:rPr>
    </w:lvl>
    <w:lvl w:ilvl="4" w:tentative="0">
      <w:start w:val="0"/>
      <w:numFmt w:val="bullet"/>
      <w:lvlText w:val="•"/>
      <w:lvlJc w:val="left"/>
      <w:pPr>
        <w:ind w:left="4208" w:hanging="692"/>
      </w:pPr>
      <w:rPr>
        <w:rFonts w:hint="default"/>
        <w:lang w:val="zh-CN" w:eastAsia="zh-CN" w:bidi="zh-CN"/>
      </w:rPr>
    </w:lvl>
    <w:lvl w:ilvl="5" w:tentative="0">
      <w:start w:val="0"/>
      <w:numFmt w:val="bullet"/>
      <w:lvlText w:val="•"/>
      <w:lvlJc w:val="left"/>
      <w:pPr>
        <w:ind w:left="5158" w:hanging="692"/>
      </w:pPr>
      <w:rPr>
        <w:rFonts w:hint="default"/>
        <w:lang w:val="zh-CN" w:eastAsia="zh-CN" w:bidi="zh-CN"/>
      </w:rPr>
    </w:lvl>
    <w:lvl w:ilvl="6" w:tentative="0">
      <w:start w:val="0"/>
      <w:numFmt w:val="bullet"/>
      <w:lvlText w:val="•"/>
      <w:lvlJc w:val="left"/>
      <w:pPr>
        <w:ind w:left="6108" w:hanging="692"/>
      </w:pPr>
      <w:rPr>
        <w:rFonts w:hint="default"/>
        <w:lang w:val="zh-CN" w:eastAsia="zh-CN" w:bidi="zh-CN"/>
      </w:rPr>
    </w:lvl>
    <w:lvl w:ilvl="7" w:tentative="0">
      <w:start w:val="0"/>
      <w:numFmt w:val="bullet"/>
      <w:lvlText w:val="•"/>
      <w:lvlJc w:val="left"/>
      <w:pPr>
        <w:ind w:left="7057" w:hanging="692"/>
      </w:pPr>
      <w:rPr>
        <w:rFonts w:hint="default"/>
        <w:lang w:val="zh-CN" w:eastAsia="zh-CN" w:bidi="zh-CN"/>
      </w:rPr>
    </w:lvl>
    <w:lvl w:ilvl="8" w:tentative="0">
      <w:start w:val="0"/>
      <w:numFmt w:val="bullet"/>
      <w:lvlText w:val="•"/>
      <w:lvlJc w:val="left"/>
      <w:pPr>
        <w:ind w:left="8007" w:hanging="692"/>
      </w:pPr>
      <w:rPr>
        <w:rFonts w:hint="default"/>
        <w:lang w:val="zh-CN" w:eastAsia="zh-CN" w:bidi="zh-CN"/>
      </w:rPr>
    </w:lvl>
  </w:abstractNum>
  <w:abstractNum w:abstractNumId="14">
    <w:nsid w:val="B23A94A9"/>
    <w:multiLevelType w:val="multilevel"/>
    <w:tmpl w:val="B23A94A9"/>
    <w:lvl w:ilvl="0" w:tentative="0">
      <w:start w:val="1"/>
      <w:numFmt w:val="decimal"/>
      <w:lvlText w:val="%1."/>
      <w:lvlJc w:val="left"/>
      <w:pPr>
        <w:ind w:left="852" w:hanging="454"/>
        <w:jc w:val="left"/>
      </w:pPr>
      <w:rPr>
        <w:rFonts w:hint="default" w:ascii="Microsoft JhengHei" w:hAnsi="Microsoft JhengHei" w:eastAsia="Microsoft JhengHei" w:cs="Microsoft JhengHei"/>
        <w:b/>
        <w:bCs/>
        <w:spacing w:val="0"/>
        <w:w w:val="117"/>
        <w:sz w:val="30"/>
        <w:szCs w:val="30"/>
        <w:lang w:val="zh-CN" w:eastAsia="zh-CN" w:bidi="zh-CN"/>
      </w:rPr>
    </w:lvl>
    <w:lvl w:ilvl="1" w:tentative="0">
      <w:start w:val="1"/>
      <w:numFmt w:val="decimal"/>
      <w:lvlText w:val="%1.%2"/>
      <w:lvlJc w:val="left"/>
      <w:pPr>
        <w:ind w:left="398" w:hanging="480"/>
        <w:jc w:val="left"/>
      </w:pPr>
      <w:rPr>
        <w:rFonts w:hint="default"/>
        <w:w w:val="100"/>
        <w:lang w:val="zh-CN" w:eastAsia="zh-CN" w:bidi="zh-CN"/>
      </w:rPr>
    </w:lvl>
    <w:lvl w:ilvl="2" w:tentative="0">
      <w:start w:val="1"/>
      <w:numFmt w:val="decimal"/>
      <w:lvlText w:val="%1.%2.%3"/>
      <w:lvlJc w:val="left"/>
      <w:pPr>
        <w:ind w:left="1478" w:hanging="480"/>
        <w:jc w:val="left"/>
      </w:pPr>
      <w:rPr>
        <w:rFonts w:hint="default" w:ascii="Times New Roman" w:hAnsi="Times New Roman" w:eastAsia="Times New Roman" w:cs="Times New Roman"/>
        <w:spacing w:val="-1"/>
        <w:w w:val="100"/>
        <w:sz w:val="24"/>
        <w:szCs w:val="24"/>
        <w:lang w:val="zh-CN" w:eastAsia="zh-CN" w:bidi="zh-CN"/>
      </w:rPr>
    </w:lvl>
    <w:lvl w:ilvl="3" w:tentative="0">
      <w:start w:val="1"/>
      <w:numFmt w:val="decimal"/>
      <w:lvlText w:val="%1.%2.%3.%4"/>
      <w:lvlJc w:val="left"/>
      <w:pPr>
        <w:ind w:left="398" w:hanging="480"/>
        <w:jc w:val="left"/>
      </w:pPr>
      <w:rPr>
        <w:rFonts w:hint="default" w:ascii="Times New Roman" w:hAnsi="Times New Roman" w:eastAsia="Times New Roman" w:cs="Times New Roman"/>
        <w:spacing w:val="-120"/>
        <w:w w:val="100"/>
        <w:sz w:val="24"/>
        <w:szCs w:val="24"/>
        <w:lang w:val="zh-CN" w:eastAsia="zh-CN" w:bidi="zh-CN"/>
      </w:rPr>
    </w:lvl>
    <w:lvl w:ilvl="4" w:tentative="0">
      <w:start w:val="0"/>
      <w:numFmt w:val="bullet"/>
      <w:lvlText w:val="•"/>
      <w:lvlJc w:val="left"/>
      <w:pPr>
        <w:ind w:left="1380" w:hanging="480"/>
      </w:pPr>
      <w:rPr>
        <w:rFonts w:hint="default"/>
        <w:lang w:val="zh-CN" w:eastAsia="zh-CN" w:bidi="zh-CN"/>
      </w:rPr>
    </w:lvl>
    <w:lvl w:ilvl="5" w:tentative="0">
      <w:start w:val="0"/>
      <w:numFmt w:val="bullet"/>
      <w:lvlText w:val="•"/>
      <w:lvlJc w:val="left"/>
      <w:pPr>
        <w:ind w:left="1400" w:hanging="480"/>
      </w:pPr>
      <w:rPr>
        <w:rFonts w:hint="default"/>
        <w:lang w:val="zh-CN" w:eastAsia="zh-CN" w:bidi="zh-CN"/>
      </w:rPr>
    </w:lvl>
    <w:lvl w:ilvl="6" w:tentative="0">
      <w:start w:val="0"/>
      <w:numFmt w:val="bullet"/>
      <w:lvlText w:val="•"/>
      <w:lvlJc w:val="left"/>
      <w:pPr>
        <w:ind w:left="1480" w:hanging="480"/>
      </w:pPr>
      <w:rPr>
        <w:rFonts w:hint="default"/>
        <w:lang w:val="zh-CN" w:eastAsia="zh-CN" w:bidi="zh-CN"/>
      </w:rPr>
    </w:lvl>
    <w:lvl w:ilvl="7" w:tentative="0">
      <w:start w:val="0"/>
      <w:numFmt w:val="bullet"/>
      <w:lvlText w:val="•"/>
      <w:lvlJc w:val="left"/>
      <w:pPr>
        <w:ind w:left="1600" w:hanging="480"/>
      </w:pPr>
      <w:rPr>
        <w:rFonts w:hint="default"/>
        <w:lang w:val="zh-CN" w:eastAsia="zh-CN" w:bidi="zh-CN"/>
      </w:rPr>
    </w:lvl>
    <w:lvl w:ilvl="8" w:tentative="0">
      <w:start w:val="0"/>
      <w:numFmt w:val="bullet"/>
      <w:lvlText w:val="•"/>
      <w:lvlJc w:val="left"/>
      <w:pPr>
        <w:ind w:left="1660" w:hanging="480"/>
      </w:pPr>
      <w:rPr>
        <w:rFonts w:hint="default"/>
        <w:lang w:val="zh-CN" w:eastAsia="zh-CN" w:bidi="zh-CN"/>
      </w:rPr>
    </w:lvl>
  </w:abstractNum>
  <w:abstractNum w:abstractNumId="15">
    <w:nsid w:val="B53F3350"/>
    <w:multiLevelType w:val="multilevel"/>
    <w:tmpl w:val="B53F3350"/>
    <w:lvl w:ilvl="0" w:tentative="0">
      <w:start w:val="3"/>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398" w:hanging="708"/>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979" w:hanging="708"/>
      </w:pPr>
      <w:rPr>
        <w:rFonts w:hint="default"/>
        <w:lang w:val="zh-CN" w:eastAsia="zh-CN" w:bidi="zh-CN"/>
      </w:rPr>
    </w:lvl>
    <w:lvl w:ilvl="4" w:tentative="0">
      <w:start w:val="0"/>
      <w:numFmt w:val="bullet"/>
      <w:lvlText w:val="•"/>
      <w:lvlJc w:val="left"/>
      <w:pPr>
        <w:ind w:left="3968" w:hanging="708"/>
      </w:pPr>
      <w:rPr>
        <w:rFonts w:hint="default"/>
        <w:lang w:val="zh-CN" w:eastAsia="zh-CN" w:bidi="zh-CN"/>
      </w:rPr>
    </w:lvl>
    <w:lvl w:ilvl="5" w:tentative="0">
      <w:start w:val="0"/>
      <w:numFmt w:val="bullet"/>
      <w:lvlText w:val="•"/>
      <w:lvlJc w:val="left"/>
      <w:pPr>
        <w:ind w:left="4958" w:hanging="708"/>
      </w:pPr>
      <w:rPr>
        <w:rFonts w:hint="default"/>
        <w:lang w:val="zh-CN" w:eastAsia="zh-CN" w:bidi="zh-CN"/>
      </w:rPr>
    </w:lvl>
    <w:lvl w:ilvl="6" w:tentative="0">
      <w:start w:val="0"/>
      <w:numFmt w:val="bullet"/>
      <w:lvlText w:val="•"/>
      <w:lvlJc w:val="left"/>
      <w:pPr>
        <w:ind w:left="5948" w:hanging="708"/>
      </w:pPr>
      <w:rPr>
        <w:rFonts w:hint="default"/>
        <w:lang w:val="zh-CN" w:eastAsia="zh-CN" w:bidi="zh-CN"/>
      </w:rPr>
    </w:lvl>
    <w:lvl w:ilvl="7" w:tentative="0">
      <w:start w:val="0"/>
      <w:numFmt w:val="bullet"/>
      <w:lvlText w:val="•"/>
      <w:lvlJc w:val="left"/>
      <w:pPr>
        <w:ind w:left="6937" w:hanging="708"/>
      </w:pPr>
      <w:rPr>
        <w:rFonts w:hint="default"/>
        <w:lang w:val="zh-CN" w:eastAsia="zh-CN" w:bidi="zh-CN"/>
      </w:rPr>
    </w:lvl>
    <w:lvl w:ilvl="8" w:tentative="0">
      <w:start w:val="0"/>
      <w:numFmt w:val="bullet"/>
      <w:lvlText w:val="•"/>
      <w:lvlJc w:val="left"/>
      <w:pPr>
        <w:ind w:left="7927" w:hanging="708"/>
      </w:pPr>
      <w:rPr>
        <w:rFonts w:hint="default"/>
        <w:lang w:val="zh-CN" w:eastAsia="zh-CN" w:bidi="zh-CN"/>
      </w:rPr>
    </w:lvl>
  </w:abstractNum>
  <w:abstractNum w:abstractNumId="16">
    <w:nsid w:val="B88D21A8"/>
    <w:multiLevelType w:val="multilevel"/>
    <w:tmpl w:val="B88D21A8"/>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17">
    <w:nsid w:val="B8CEF35B"/>
    <w:multiLevelType w:val="multilevel"/>
    <w:tmpl w:val="B8CEF35B"/>
    <w:lvl w:ilvl="0" w:tentative="0">
      <w:start w:val="6"/>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398" w:hanging="70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638" w:hanging="706"/>
      </w:pPr>
      <w:rPr>
        <w:rFonts w:hint="default"/>
        <w:lang w:val="zh-CN" w:eastAsia="zh-CN" w:bidi="zh-CN"/>
      </w:rPr>
    </w:lvl>
    <w:lvl w:ilvl="4" w:tentative="0">
      <w:start w:val="0"/>
      <w:numFmt w:val="bullet"/>
      <w:lvlText w:val="•"/>
      <w:lvlJc w:val="left"/>
      <w:pPr>
        <w:ind w:left="3676" w:hanging="706"/>
      </w:pPr>
      <w:rPr>
        <w:rFonts w:hint="default"/>
        <w:lang w:val="zh-CN" w:eastAsia="zh-CN" w:bidi="zh-CN"/>
      </w:rPr>
    </w:lvl>
    <w:lvl w:ilvl="5" w:tentative="0">
      <w:start w:val="0"/>
      <w:numFmt w:val="bullet"/>
      <w:lvlText w:val="•"/>
      <w:lvlJc w:val="left"/>
      <w:pPr>
        <w:ind w:left="4714" w:hanging="706"/>
      </w:pPr>
      <w:rPr>
        <w:rFonts w:hint="default"/>
        <w:lang w:val="zh-CN" w:eastAsia="zh-CN" w:bidi="zh-CN"/>
      </w:rPr>
    </w:lvl>
    <w:lvl w:ilvl="6" w:tentative="0">
      <w:start w:val="0"/>
      <w:numFmt w:val="bullet"/>
      <w:lvlText w:val="•"/>
      <w:lvlJc w:val="left"/>
      <w:pPr>
        <w:ind w:left="5753" w:hanging="706"/>
      </w:pPr>
      <w:rPr>
        <w:rFonts w:hint="default"/>
        <w:lang w:val="zh-CN" w:eastAsia="zh-CN" w:bidi="zh-CN"/>
      </w:rPr>
    </w:lvl>
    <w:lvl w:ilvl="7" w:tentative="0">
      <w:start w:val="0"/>
      <w:numFmt w:val="bullet"/>
      <w:lvlText w:val="•"/>
      <w:lvlJc w:val="left"/>
      <w:pPr>
        <w:ind w:left="6791" w:hanging="706"/>
      </w:pPr>
      <w:rPr>
        <w:rFonts w:hint="default"/>
        <w:lang w:val="zh-CN" w:eastAsia="zh-CN" w:bidi="zh-CN"/>
      </w:rPr>
    </w:lvl>
    <w:lvl w:ilvl="8" w:tentative="0">
      <w:start w:val="0"/>
      <w:numFmt w:val="bullet"/>
      <w:lvlText w:val="•"/>
      <w:lvlJc w:val="left"/>
      <w:pPr>
        <w:ind w:left="7829" w:hanging="706"/>
      </w:pPr>
      <w:rPr>
        <w:rFonts w:hint="default"/>
        <w:lang w:val="zh-CN" w:eastAsia="zh-CN" w:bidi="zh-CN"/>
      </w:rPr>
    </w:lvl>
  </w:abstractNum>
  <w:abstractNum w:abstractNumId="18">
    <w:nsid w:val="BB64CFA9"/>
    <w:multiLevelType w:val="multilevel"/>
    <w:tmpl w:val="BB64CFA9"/>
    <w:lvl w:ilvl="0" w:tentative="0">
      <w:start w:val="4"/>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673" w:hanging="71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708" w:hanging="716"/>
      </w:pPr>
      <w:rPr>
        <w:rFonts w:hint="default"/>
        <w:lang w:val="zh-CN" w:eastAsia="zh-CN" w:bidi="zh-CN"/>
      </w:rPr>
    </w:lvl>
    <w:lvl w:ilvl="4" w:tentative="0">
      <w:start w:val="0"/>
      <w:numFmt w:val="bullet"/>
      <w:lvlText w:val="•"/>
      <w:lvlJc w:val="left"/>
      <w:pPr>
        <w:ind w:left="3736" w:hanging="716"/>
      </w:pPr>
      <w:rPr>
        <w:rFonts w:hint="default"/>
        <w:lang w:val="zh-CN" w:eastAsia="zh-CN" w:bidi="zh-CN"/>
      </w:rPr>
    </w:lvl>
    <w:lvl w:ilvl="5" w:tentative="0">
      <w:start w:val="0"/>
      <w:numFmt w:val="bullet"/>
      <w:lvlText w:val="•"/>
      <w:lvlJc w:val="left"/>
      <w:pPr>
        <w:ind w:left="4764" w:hanging="716"/>
      </w:pPr>
      <w:rPr>
        <w:rFonts w:hint="default"/>
        <w:lang w:val="zh-CN" w:eastAsia="zh-CN" w:bidi="zh-CN"/>
      </w:rPr>
    </w:lvl>
    <w:lvl w:ilvl="6" w:tentative="0">
      <w:start w:val="0"/>
      <w:numFmt w:val="bullet"/>
      <w:lvlText w:val="•"/>
      <w:lvlJc w:val="left"/>
      <w:pPr>
        <w:ind w:left="5793" w:hanging="716"/>
      </w:pPr>
      <w:rPr>
        <w:rFonts w:hint="default"/>
        <w:lang w:val="zh-CN" w:eastAsia="zh-CN" w:bidi="zh-CN"/>
      </w:rPr>
    </w:lvl>
    <w:lvl w:ilvl="7" w:tentative="0">
      <w:start w:val="0"/>
      <w:numFmt w:val="bullet"/>
      <w:lvlText w:val="•"/>
      <w:lvlJc w:val="left"/>
      <w:pPr>
        <w:ind w:left="6821" w:hanging="716"/>
      </w:pPr>
      <w:rPr>
        <w:rFonts w:hint="default"/>
        <w:lang w:val="zh-CN" w:eastAsia="zh-CN" w:bidi="zh-CN"/>
      </w:rPr>
    </w:lvl>
    <w:lvl w:ilvl="8" w:tentative="0">
      <w:start w:val="0"/>
      <w:numFmt w:val="bullet"/>
      <w:lvlText w:val="•"/>
      <w:lvlJc w:val="left"/>
      <w:pPr>
        <w:ind w:left="7849" w:hanging="716"/>
      </w:pPr>
      <w:rPr>
        <w:rFonts w:hint="default"/>
        <w:lang w:val="zh-CN" w:eastAsia="zh-CN" w:bidi="zh-CN"/>
      </w:rPr>
    </w:lvl>
  </w:abstractNum>
  <w:abstractNum w:abstractNumId="19">
    <w:nsid w:val="BCECA0B4"/>
    <w:multiLevelType w:val="multilevel"/>
    <w:tmpl w:val="BCECA0B4"/>
    <w:lvl w:ilvl="0" w:tentative="0">
      <w:start w:val="1"/>
      <w:numFmt w:val="decimal"/>
      <w:lvlText w:val="%1."/>
      <w:lvlJc w:val="left"/>
      <w:pPr>
        <w:ind w:left="398" w:hanging="283"/>
        <w:jc w:val="left"/>
      </w:pPr>
      <w:rPr>
        <w:rFonts w:hint="default"/>
        <w:spacing w:val="-2"/>
        <w:w w:val="100"/>
        <w:lang w:val="zh-CN" w:eastAsia="zh-CN" w:bidi="zh-CN"/>
      </w:rPr>
    </w:lvl>
    <w:lvl w:ilvl="1" w:tentative="0">
      <w:start w:val="0"/>
      <w:numFmt w:val="bullet"/>
      <w:lvlText w:val="•"/>
      <w:lvlJc w:val="left"/>
      <w:pPr>
        <w:ind w:left="1350" w:hanging="283"/>
      </w:pPr>
      <w:rPr>
        <w:rFonts w:hint="default"/>
        <w:lang w:val="zh-CN" w:eastAsia="zh-CN" w:bidi="zh-CN"/>
      </w:rPr>
    </w:lvl>
    <w:lvl w:ilvl="2" w:tentative="0">
      <w:start w:val="0"/>
      <w:numFmt w:val="bullet"/>
      <w:lvlText w:val="•"/>
      <w:lvlJc w:val="left"/>
      <w:pPr>
        <w:ind w:left="2301" w:hanging="283"/>
      </w:pPr>
      <w:rPr>
        <w:rFonts w:hint="default"/>
        <w:lang w:val="zh-CN" w:eastAsia="zh-CN" w:bidi="zh-CN"/>
      </w:rPr>
    </w:lvl>
    <w:lvl w:ilvl="3" w:tentative="0">
      <w:start w:val="0"/>
      <w:numFmt w:val="bullet"/>
      <w:lvlText w:val="•"/>
      <w:lvlJc w:val="left"/>
      <w:pPr>
        <w:ind w:left="3251" w:hanging="283"/>
      </w:pPr>
      <w:rPr>
        <w:rFonts w:hint="default"/>
        <w:lang w:val="zh-CN" w:eastAsia="zh-CN" w:bidi="zh-CN"/>
      </w:rPr>
    </w:lvl>
    <w:lvl w:ilvl="4" w:tentative="0">
      <w:start w:val="0"/>
      <w:numFmt w:val="bullet"/>
      <w:lvlText w:val="•"/>
      <w:lvlJc w:val="left"/>
      <w:pPr>
        <w:ind w:left="4202" w:hanging="283"/>
      </w:pPr>
      <w:rPr>
        <w:rFonts w:hint="default"/>
        <w:lang w:val="zh-CN" w:eastAsia="zh-CN" w:bidi="zh-CN"/>
      </w:rPr>
    </w:lvl>
    <w:lvl w:ilvl="5" w:tentative="0">
      <w:start w:val="0"/>
      <w:numFmt w:val="bullet"/>
      <w:lvlText w:val="•"/>
      <w:lvlJc w:val="left"/>
      <w:pPr>
        <w:ind w:left="5153" w:hanging="283"/>
      </w:pPr>
      <w:rPr>
        <w:rFonts w:hint="default"/>
        <w:lang w:val="zh-CN" w:eastAsia="zh-CN" w:bidi="zh-CN"/>
      </w:rPr>
    </w:lvl>
    <w:lvl w:ilvl="6" w:tentative="0">
      <w:start w:val="0"/>
      <w:numFmt w:val="bullet"/>
      <w:lvlText w:val="•"/>
      <w:lvlJc w:val="left"/>
      <w:pPr>
        <w:ind w:left="6103" w:hanging="283"/>
      </w:pPr>
      <w:rPr>
        <w:rFonts w:hint="default"/>
        <w:lang w:val="zh-CN" w:eastAsia="zh-CN" w:bidi="zh-CN"/>
      </w:rPr>
    </w:lvl>
    <w:lvl w:ilvl="7" w:tentative="0">
      <w:start w:val="0"/>
      <w:numFmt w:val="bullet"/>
      <w:lvlText w:val="•"/>
      <w:lvlJc w:val="left"/>
      <w:pPr>
        <w:ind w:left="7054" w:hanging="283"/>
      </w:pPr>
      <w:rPr>
        <w:rFonts w:hint="default"/>
        <w:lang w:val="zh-CN" w:eastAsia="zh-CN" w:bidi="zh-CN"/>
      </w:rPr>
    </w:lvl>
    <w:lvl w:ilvl="8" w:tentative="0">
      <w:start w:val="0"/>
      <w:numFmt w:val="bullet"/>
      <w:lvlText w:val="•"/>
      <w:lvlJc w:val="left"/>
      <w:pPr>
        <w:ind w:left="8005" w:hanging="283"/>
      </w:pPr>
      <w:rPr>
        <w:rFonts w:hint="default"/>
        <w:lang w:val="zh-CN" w:eastAsia="zh-CN" w:bidi="zh-CN"/>
      </w:rPr>
    </w:lvl>
  </w:abstractNum>
  <w:abstractNum w:abstractNumId="20">
    <w:nsid w:val="BDA1395C"/>
    <w:multiLevelType w:val="multilevel"/>
    <w:tmpl w:val="BDA1395C"/>
    <w:lvl w:ilvl="0" w:tentative="0">
      <w:start w:val="5"/>
      <w:numFmt w:val="decimal"/>
      <w:lvlText w:val="%1"/>
      <w:lvlJc w:val="left"/>
      <w:pPr>
        <w:ind w:left="1320" w:hanging="425"/>
        <w:jc w:val="left"/>
      </w:pPr>
      <w:rPr>
        <w:rFonts w:hint="default"/>
        <w:lang w:val="zh-CN" w:eastAsia="zh-CN" w:bidi="zh-CN"/>
      </w:rPr>
    </w:lvl>
    <w:lvl w:ilvl="1" w:tentative="0">
      <w:start w:val="1"/>
      <w:numFmt w:val="decimal"/>
      <w:lvlText w:val="%1.%2"/>
      <w:lvlJc w:val="left"/>
      <w:pPr>
        <w:ind w:left="1320" w:hanging="425"/>
        <w:jc w:val="left"/>
      </w:pPr>
      <w:rPr>
        <w:rFonts w:hint="default" w:ascii="Calibri" w:hAnsi="Calibri" w:eastAsia="Calibri" w:cs="Calibri"/>
        <w:w w:val="100"/>
        <w:sz w:val="28"/>
        <w:szCs w:val="28"/>
        <w:lang w:val="zh-CN" w:eastAsia="zh-CN" w:bidi="zh-CN"/>
      </w:rPr>
    </w:lvl>
    <w:lvl w:ilvl="2" w:tentative="0">
      <w:start w:val="1"/>
      <w:numFmt w:val="decimal"/>
      <w:lvlText w:val="%1.%2.%3"/>
      <w:lvlJc w:val="left"/>
      <w:pPr>
        <w:ind w:left="1531" w:hanging="63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3399" w:hanging="636"/>
      </w:pPr>
      <w:rPr>
        <w:rFonts w:hint="default"/>
        <w:lang w:val="zh-CN" w:eastAsia="zh-CN" w:bidi="zh-CN"/>
      </w:rPr>
    </w:lvl>
    <w:lvl w:ilvl="4" w:tentative="0">
      <w:start w:val="0"/>
      <w:numFmt w:val="bullet"/>
      <w:lvlText w:val="•"/>
      <w:lvlJc w:val="left"/>
      <w:pPr>
        <w:ind w:left="4328" w:hanging="636"/>
      </w:pPr>
      <w:rPr>
        <w:rFonts w:hint="default"/>
        <w:lang w:val="zh-CN" w:eastAsia="zh-CN" w:bidi="zh-CN"/>
      </w:rPr>
    </w:lvl>
    <w:lvl w:ilvl="5" w:tentative="0">
      <w:start w:val="0"/>
      <w:numFmt w:val="bullet"/>
      <w:lvlText w:val="•"/>
      <w:lvlJc w:val="left"/>
      <w:pPr>
        <w:ind w:left="5258" w:hanging="636"/>
      </w:pPr>
      <w:rPr>
        <w:rFonts w:hint="default"/>
        <w:lang w:val="zh-CN" w:eastAsia="zh-CN" w:bidi="zh-CN"/>
      </w:rPr>
    </w:lvl>
    <w:lvl w:ilvl="6" w:tentative="0">
      <w:start w:val="0"/>
      <w:numFmt w:val="bullet"/>
      <w:lvlText w:val="•"/>
      <w:lvlJc w:val="left"/>
      <w:pPr>
        <w:ind w:left="6188" w:hanging="636"/>
      </w:pPr>
      <w:rPr>
        <w:rFonts w:hint="default"/>
        <w:lang w:val="zh-CN" w:eastAsia="zh-CN" w:bidi="zh-CN"/>
      </w:rPr>
    </w:lvl>
    <w:lvl w:ilvl="7" w:tentative="0">
      <w:start w:val="0"/>
      <w:numFmt w:val="bullet"/>
      <w:lvlText w:val="•"/>
      <w:lvlJc w:val="left"/>
      <w:pPr>
        <w:ind w:left="7117" w:hanging="636"/>
      </w:pPr>
      <w:rPr>
        <w:rFonts w:hint="default"/>
        <w:lang w:val="zh-CN" w:eastAsia="zh-CN" w:bidi="zh-CN"/>
      </w:rPr>
    </w:lvl>
    <w:lvl w:ilvl="8" w:tentative="0">
      <w:start w:val="0"/>
      <w:numFmt w:val="bullet"/>
      <w:lvlText w:val="•"/>
      <w:lvlJc w:val="left"/>
      <w:pPr>
        <w:ind w:left="8047" w:hanging="636"/>
      </w:pPr>
      <w:rPr>
        <w:rFonts w:hint="default"/>
        <w:lang w:val="zh-CN" w:eastAsia="zh-CN" w:bidi="zh-CN"/>
      </w:rPr>
    </w:lvl>
  </w:abstractNum>
  <w:abstractNum w:abstractNumId="21">
    <w:nsid w:val="BE8A4F4C"/>
    <w:multiLevelType w:val="multilevel"/>
    <w:tmpl w:val="BE8A4F4C"/>
    <w:lvl w:ilvl="0" w:tentative="0">
      <w:start w:val="1"/>
      <w:numFmt w:val="decimal"/>
      <w:lvlText w:val="（%1）"/>
      <w:lvlJc w:val="left"/>
      <w:pPr>
        <w:ind w:left="398" w:hanging="702"/>
        <w:jc w:val="left"/>
      </w:pPr>
      <w:rPr>
        <w:rFonts w:hint="default" w:ascii="宋体" w:hAnsi="宋体" w:eastAsia="宋体" w:cs="宋体"/>
        <w:spacing w:val="-15"/>
        <w:w w:val="100"/>
        <w:sz w:val="26"/>
        <w:szCs w:val="26"/>
        <w:lang w:val="zh-CN" w:eastAsia="zh-CN" w:bidi="zh-CN"/>
      </w:rPr>
    </w:lvl>
    <w:lvl w:ilvl="1" w:tentative="0">
      <w:start w:val="0"/>
      <w:numFmt w:val="bullet"/>
      <w:lvlText w:val="•"/>
      <w:lvlJc w:val="left"/>
      <w:pPr>
        <w:ind w:left="1350" w:hanging="702"/>
      </w:pPr>
      <w:rPr>
        <w:rFonts w:hint="default"/>
        <w:lang w:val="zh-CN" w:eastAsia="zh-CN" w:bidi="zh-CN"/>
      </w:rPr>
    </w:lvl>
    <w:lvl w:ilvl="2" w:tentative="0">
      <w:start w:val="0"/>
      <w:numFmt w:val="bullet"/>
      <w:lvlText w:val="•"/>
      <w:lvlJc w:val="left"/>
      <w:pPr>
        <w:ind w:left="2301" w:hanging="702"/>
      </w:pPr>
      <w:rPr>
        <w:rFonts w:hint="default"/>
        <w:lang w:val="zh-CN" w:eastAsia="zh-CN" w:bidi="zh-CN"/>
      </w:rPr>
    </w:lvl>
    <w:lvl w:ilvl="3" w:tentative="0">
      <w:start w:val="0"/>
      <w:numFmt w:val="bullet"/>
      <w:lvlText w:val="•"/>
      <w:lvlJc w:val="left"/>
      <w:pPr>
        <w:ind w:left="3251" w:hanging="702"/>
      </w:pPr>
      <w:rPr>
        <w:rFonts w:hint="default"/>
        <w:lang w:val="zh-CN" w:eastAsia="zh-CN" w:bidi="zh-CN"/>
      </w:rPr>
    </w:lvl>
    <w:lvl w:ilvl="4" w:tentative="0">
      <w:start w:val="0"/>
      <w:numFmt w:val="bullet"/>
      <w:lvlText w:val="•"/>
      <w:lvlJc w:val="left"/>
      <w:pPr>
        <w:ind w:left="4202" w:hanging="702"/>
      </w:pPr>
      <w:rPr>
        <w:rFonts w:hint="default"/>
        <w:lang w:val="zh-CN" w:eastAsia="zh-CN" w:bidi="zh-CN"/>
      </w:rPr>
    </w:lvl>
    <w:lvl w:ilvl="5" w:tentative="0">
      <w:start w:val="0"/>
      <w:numFmt w:val="bullet"/>
      <w:lvlText w:val="•"/>
      <w:lvlJc w:val="left"/>
      <w:pPr>
        <w:ind w:left="5153" w:hanging="702"/>
      </w:pPr>
      <w:rPr>
        <w:rFonts w:hint="default"/>
        <w:lang w:val="zh-CN" w:eastAsia="zh-CN" w:bidi="zh-CN"/>
      </w:rPr>
    </w:lvl>
    <w:lvl w:ilvl="6" w:tentative="0">
      <w:start w:val="0"/>
      <w:numFmt w:val="bullet"/>
      <w:lvlText w:val="•"/>
      <w:lvlJc w:val="left"/>
      <w:pPr>
        <w:ind w:left="6103" w:hanging="702"/>
      </w:pPr>
      <w:rPr>
        <w:rFonts w:hint="default"/>
        <w:lang w:val="zh-CN" w:eastAsia="zh-CN" w:bidi="zh-CN"/>
      </w:rPr>
    </w:lvl>
    <w:lvl w:ilvl="7" w:tentative="0">
      <w:start w:val="0"/>
      <w:numFmt w:val="bullet"/>
      <w:lvlText w:val="•"/>
      <w:lvlJc w:val="left"/>
      <w:pPr>
        <w:ind w:left="7054" w:hanging="702"/>
      </w:pPr>
      <w:rPr>
        <w:rFonts w:hint="default"/>
        <w:lang w:val="zh-CN" w:eastAsia="zh-CN" w:bidi="zh-CN"/>
      </w:rPr>
    </w:lvl>
    <w:lvl w:ilvl="8" w:tentative="0">
      <w:start w:val="0"/>
      <w:numFmt w:val="bullet"/>
      <w:lvlText w:val="•"/>
      <w:lvlJc w:val="left"/>
      <w:pPr>
        <w:ind w:left="8005" w:hanging="702"/>
      </w:pPr>
      <w:rPr>
        <w:rFonts w:hint="default"/>
        <w:lang w:val="zh-CN" w:eastAsia="zh-CN" w:bidi="zh-CN"/>
      </w:rPr>
    </w:lvl>
  </w:abstractNum>
  <w:abstractNum w:abstractNumId="22">
    <w:nsid w:val="C0915F4F"/>
    <w:multiLevelType w:val="multilevel"/>
    <w:tmpl w:val="C0915F4F"/>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23">
    <w:nsid w:val="C4E0D24A"/>
    <w:multiLevelType w:val="multilevel"/>
    <w:tmpl w:val="C4E0D24A"/>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24">
    <w:nsid w:val="D1EB1714"/>
    <w:multiLevelType w:val="multilevel"/>
    <w:tmpl w:val="D1EB1714"/>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25">
    <w:nsid w:val="DAD3A854"/>
    <w:multiLevelType w:val="multilevel"/>
    <w:tmpl w:val="DAD3A854"/>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26">
    <w:nsid w:val="E093A4B0"/>
    <w:multiLevelType w:val="multilevel"/>
    <w:tmpl w:val="E093A4B0"/>
    <w:lvl w:ilvl="0" w:tentative="0">
      <w:start w:val="3"/>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663" w:hanging="70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690" w:hanging="706"/>
      </w:pPr>
      <w:rPr>
        <w:rFonts w:hint="default"/>
        <w:lang w:val="zh-CN" w:eastAsia="zh-CN" w:bidi="zh-CN"/>
      </w:rPr>
    </w:lvl>
    <w:lvl w:ilvl="4" w:tentative="0">
      <w:start w:val="0"/>
      <w:numFmt w:val="bullet"/>
      <w:lvlText w:val="•"/>
      <w:lvlJc w:val="left"/>
      <w:pPr>
        <w:ind w:left="3721" w:hanging="706"/>
      </w:pPr>
      <w:rPr>
        <w:rFonts w:hint="default"/>
        <w:lang w:val="zh-CN" w:eastAsia="zh-CN" w:bidi="zh-CN"/>
      </w:rPr>
    </w:lvl>
    <w:lvl w:ilvl="5" w:tentative="0">
      <w:start w:val="0"/>
      <w:numFmt w:val="bullet"/>
      <w:lvlText w:val="•"/>
      <w:lvlJc w:val="left"/>
      <w:pPr>
        <w:ind w:left="4752" w:hanging="706"/>
      </w:pPr>
      <w:rPr>
        <w:rFonts w:hint="default"/>
        <w:lang w:val="zh-CN" w:eastAsia="zh-CN" w:bidi="zh-CN"/>
      </w:rPr>
    </w:lvl>
    <w:lvl w:ilvl="6" w:tentative="0">
      <w:start w:val="0"/>
      <w:numFmt w:val="bullet"/>
      <w:lvlText w:val="•"/>
      <w:lvlJc w:val="left"/>
      <w:pPr>
        <w:ind w:left="5783" w:hanging="706"/>
      </w:pPr>
      <w:rPr>
        <w:rFonts w:hint="default"/>
        <w:lang w:val="zh-CN" w:eastAsia="zh-CN" w:bidi="zh-CN"/>
      </w:rPr>
    </w:lvl>
    <w:lvl w:ilvl="7" w:tentative="0">
      <w:start w:val="0"/>
      <w:numFmt w:val="bullet"/>
      <w:lvlText w:val="•"/>
      <w:lvlJc w:val="left"/>
      <w:pPr>
        <w:ind w:left="6814" w:hanging="706"/>
      </w:pPr>
      <w:rPr>
        <w:rFonts w:hint="default"/>
        <w:lang w:val="zh-CN" w:eastAsia="zh-CN" w:bidi="zh-CN"/>
      </w:rPr>
    </w:lvl>
    <w:lvl w:ilvl="8" w:tentative="0">
      <w:start w:val="0"/>
      <w:numFmt w:val="bullet"/>
      <w:lvlText w:val="•"/>
      <w:lvlJc w:val="left"/>
      <w:pPr>
        <w:ind w:left="7844" w:hanging="706"/>
      </w:pPr>
      <w:rPr>
        <w:rFonts w:hint="default"/>
        <w:lang w:val="zh-CN" w:eastAsia="zh-CN" w:bidi="zh-CN"/>
      </w:rPr>
    </w:lvl>
  </w:abstractNum>
  <w:abstractNum w:abstractNumId="27">
    <w:nsid w:val="E504947C"/>
    <w:multiLevelType w:val="multilevel"/>
    <w:tmpl w:val="E504947C"/>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28">
    <w:nsid w:val="E7B27C5B"/>
    <w:multiLevelType w:val="multilevel"/>
    <w:tmpl w:val="E7B27C5B"/>
    <w:lvl w:ilvl="0" w:tentative="0">
      <w:start w:val="1"/>
      <w:numFmt w:val="decimal"/>
      <w:lvlText w:val="%1"/>
      <w:lvlJc w:val="left"/>
      <w:pPr>
        <w:ind w:left="1343" w:hanging="357"/>
        <w:jc w:val="left"/>
      </w:pPr>
      <w:rPr>
        <w:rFonts w:hint="default"/>
        <w:lang w:val="zh-CN" w:eastAsia="zh-CN" w:bidi="zh-CN"/>
      </w:rPr>
    </w:lvl>
    <w:lvl w:ilvl="1" w:tentative="0">
      <w:start w:val="7"/>
      <w:numFmt w:val="decimal"/>
      <w:lvlText w:val="%1.%2"/>
      <w:lvlJc w:val="left"/>
      <w:pPr>
        <w:ind w:left="1343" w:hanging="357"/>
        <w:jc w:val="left"/>
      </w:pPr>
      <w:rPr>
        <w:rFonts w:hint="default" w:ascii="Calibri" w:hAnsi="Calibri" w:eastAsia="Calibri" w:cs="Calibri"/>
        <w:spacing w:val="-3"/>
        <w:w w:val="100"/>
        <w:sz w:val="26"/>
        <w:szCs w:val="26"/>
        <w:lang w:val="zh-CN" w:eastAsia="zh-CN" w:bidi="zh-CN"/>
      </w:rPr>
    </w:lvl>
    <w:lvl w:ilvl="2" w:tentative="0">
      <w:start w:val="0"/>
      <w:numFmt w:val="bullet"/>
      <w:lvlText w:val="•"/>
      <w:lvlJc w:val="left"/>
      <w:pPr>
        <w:ind w:left="3053" w:hanging="357"/>
      </w:pPr>
      <w:rPr>
        <w:rFonts w:hint="default"/>
        <w:lang w:val="zh-CN" w:eastAsia="zh-CN" w:bidi="zh-CN"/>
      </w:rPr>
    </w:lvl>
    <w:lvl w:ilvl="3" w:tentative="0">
      <w:start w:val="0"/>
      <w:numFmt w:val="bullet"/>
      <w:lvlText w:val="•"/>
      <w:lvlJc w:val="left"/>
      <w:pPr>
        <w:ind w:left="3909" w:hanging="357"/>
      </w:pPr>
      <w:rPr>
        <w:rFonts w:hint="default"/>
        <w:lang w:val="zh-CN" w:eastAsia="zh-CN" w:bidi="zh-CN"/>
      </w:rPr>
    </w:lvl>
    <w:lvl w:ilvl="4" w:tentative="0">
      <w:start w:val="0"/>
      <w:numFmt w:val="bullet"/>
      <w:lvlText w:val="•"/>
      <w:lvlJc w:val="left"/>
      <w:pPr>
        <w:ind w:left="4766" w:hanging="357"/>
      </w:pPr>
      <w:rPr>
        <w:rFonts w:hint="default"/>
        <w:lang w:val="zh-CN" w:eastAsia="zh-CN" w:bidi="zh-CN"/>
      </w:rPr>
    </w:lvl>
    <w:lvl w:ilvl="5" w:tentative="0">
      <w:start w:val="0"/>
      <w:numFmt w:val="bullet"/>
      <w:lvlText w:val="•"/>
      <w:lvlJc w:val="left"/>
      <w:pPr>
        <w:ind w:left="5623" w:hanging="357"/>
      </w:pPr>
      <w:rPr>
        <w:rFonts w:hint="default"/>
        <w:lang w:val="zh-CN" w:eastAsia="zh-CN" w:bidi="zh-CN"/>
      </w:rPr>
    </w:lvl>
    <w:lvl w:ilvl="6" w:tentative="0">
      <w:start w:val="0"/>
      <w:numFmt w:val="bullet"/>
      <w:lvlText w:val="•"/>
      <w:lvlJc w:val="left"/>
      <w:pPr>
        <w:ind w:left="6479" w:hanging="357"/>
      </w:pPr>
      <w:rPr>
        <w:rFonts w:hint="default"/>
        <w:lang w:val="zh-CN" w:eastAsia="zh-CN" w:bidi="zh-CN"/>
      </w:rPr>
    </w:lvl>
    <w:lvl w:ilvl="7" w:tentative="0">
      <w:start w:val="0"/>
      <w:numFmt w:val="bullet"/>
      <w:lvlText w:val="•"/>
      <w:lvlJc w:val="left"/>
      <w:pPr>
        <w:ind w:left="7336" w:hanging="357"/>
      </w:pPr>
      <w:rPr>
        <w:rFonts w:hint="default"/>
        <w:lang w:val="zh-CN" w:eastAsia="zh-CN" w:bidi="zh-CN"/>
      </w:rPr>
    </w:lvl>
    <w:lvl w:ilvl="8" w:tentative="0">
      <w:start w:val="0"/>
      <w:numFmt w:val="bullet"/>
      <w:lvlText w:val="•"/>
      <w:lvlJc w:val="left"/>
      <w:pPr>
        <w:ind w:left="8193" w:hanging="357"/>
      </w:pPr>
      <w:rPr>
        <w:rFonts w:hint="default"/>
        <w:lang w:val="zh-CN" w:eastAsia="zh-CN" w:bidi="zh-CN"/>
      </w:rPr>
    </w:lvl>
  </w:abstractNum>
  <w:abstractNum w:abstractNumId="29">
    <w:nsid w:val="F689643B"/>
    <w:multiLevelType w:val="multilevel"/>
    <w:tmpl w:val="F689643B"/>
    <w:lvl w:ilvl="0" w:tentative="0">
      <w:start w:val="1"/>
      <w:numFmt w:val="decimal"/>
      <w:lvlText w:val="（%1）"/>
      <w:lvlJc w:val="left"/>
      <w:pPr>
        <w:ind w:left="398"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50" w:hanging="601"/>
      </w:pPr>
      <w:rPr>
        <w:rFonts w:hint="default"/>
        <w:lang w:val="zh-CN" w:eastAsia="zh-CN" w:bidi="zh-CN"/>
      </w:rPr>
    </w:lvl>
    <w:lvl w:ilvl="2" w:tentative="0">
      <w:start w:val="0"/>
      <w:numFmt w:val="bullet"/>
      <w:lvlText w:val="•"/>
      <w:lvlJc w:val="left"/>
      <w:pPr>
        <w:ind w:left="2301" w:hanging="601"/>
      </w:pPr>
      <w:rPr>
        <w:rFonts w:hint="default"/>
        <w:lang w:val="zh-CN" w:eastAsia="zh-CN" w:bidi="zh-CN"/>
      </w:rPr>
    </w:lvl>
    <w:lvl w:ilvl="3" w:tentative="0">
      <w:start w:val="0"/>
      <w:numFmt w:val="bullet"/>
      <w:lvlText w:val="•"/>
      <w:lvlJc w:val="left"/>
      <w:pPr>
        <w:ind w:left="325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53" w:hanging="601"/>
      </w:pPr>
      <w:rPr>
        <w:rFonts w:hint="default"/>
        <w:lang w:val="zh-CN" w:eastAsia="zh-CN" w:bidi="zh-CN"/>
      </w:rPr>
    </w:lvl>
    <w:lvl w:ilvl="6" w:tentative="0">
      <w:start w:val="0"/>
      <w:numFmt w:val="bullet"/>
      <w:lvlText w:val="•"/>
      <w:lvlJc w:val="left"/>
      <w:pPr>
        <w:ind w:left="6103" w:hanging="601"/>
      </w:pPr>
      <w:rPr>
        <w:rFonts w:hint="default"/>
        <w:lang w:val="zh-CN" w:eastAsia="zh-CN" w:bidi="zh-CN"/>
      </w:rPr>
    </w:lvl>
    <w:lvl w:ilvl="7" w:tentative="0">
      <w:start w:val="0"/>
      <w:numFmt w:val="bullet"/>
      <w:lvlText w:val="•"/>
      <w:lvlJc w:val="left"/>
      <w:pPr>
        <w:ind w:left="7054" w:hanging="601"/>
      </w:pPr>
      <w:rPr>
        <w:rFonts w:hint="default"/>
        <w:lang w:val="zh-CN" w:eastAsia="zh-CN" w:bidi="zh-CN"/>
      </w:rPr>
    </w:lvl>
    <w:lvl w:ilvl="8" w:tentative="0">
      <w:start w:val="0"/>
      <w:numFmt w:val="bullet"/>
      <w:lvlText w:val="•"/>
      <w:lvlJc w:val="left"/>
      <w:pPr>
        <w:ind w:left="8005" w:hanging="601"/>
      </w:pPr>
      <w:rPr>
        <w:rFonts w:hint="default"/>
        <w:lang w:val="zh-CN" w:eastAsia="zh-CN" w:bidi="zh-CN"/>
      </w:rPr>
    </w:lvl>
  </w:abstractNum>
  <w:abstractNum w:abstractNumId="30">
    <w:nsid w:val="F7735DC9"/>
    <w:multiLevelType w:val="multilevel"/>
    <w:tmpl w:val="F7735DC9"/>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31">
    <w:nsid w:val="FEC2EA36"/>
    <w:multiLevelType w:val="multilevel"/>
    <w:tmpl w:val="FEC2EA36"/>
    <w:lvl w:ilvl="0" w:tentative="0">
      <w:start w:val="1"/>
      <w:numFmt w:val="decimal"/>
      <w:lvlText w:val="（%1）"/>
      <w:lvlJc w:val="left"/>
      <w:pPr>
        <w:ind w:left="398" w:hanging="607"/>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50" w:hanging="607"/>
      </w:pPr>
      <w:rPr>
        <w:rFonts w:hint="default"/>
        <w:lang w:val="zh-CN" w:eastAsia="zh-CN" w:bidi="zh-CN"/>
      </w:rPr>
    </w:lvl>
    <w:lvl w:ilvl="2" w:tentative="0">
      <w:start w:val="0"/>
      <w:numFmt w:val="bullet"/>
      <w:lvlText w:val="•"/>
      <w:lvlJc w:val="left"/>
      <w:pPr>
        <w:ind w:left="2301" w:hanging="607"/>
      </w:pPr>
      <w:rPr>
        <w:rFonts w:hint="default"/>
        <w:lang w:val="zh-CN" w:eastAsia="zh-CN" w:bidi="zh-CN"/>
      </w:rPr>
    </w:lvl>
    <w:lvl w:ilvl="3" w:tentative="0">
      <w:start w:val="0"/>
      <w:numFmt w:val="bullet"/>
      <w:lvlText w:val="•"/>
      <w:lvlJc w:val="left"/>
      <w:pPr>
        <w:ind w:left="3251" w:hanging="607"/>
      </w:pPr>
      <w:rPr>
        <w:rFonts w:hint="default"/>
        <w:lang w:val="zh-CN" w:eastAsia="zh-CN" w:bidi="zh-CN"/>
      </w:rPr>
    </w:lvl>
    <w:lvl w:ilvl="4" w:tentative="0">
      <w:start w:val="0"/>
      <w:numFmt w:val="bullet"/>
      <w:lvlText w:val="•"/>
      <w:lvlJc w:val="left"/>
      <w:pPr>
        <w:ind w:left="4202" w:hanging="607"/>
      </w:pPr>
      <w:rPr>
        <w:rFonts w:hint="default"/>
        <w:lang w:val="zh-CN" w:eastAsia="zh-CN" w:bidi="zh-CN"/>
      </w:rPr>
    </w:lvl>
    <w:lvl w:ilvl="5" w:tentative="0">
      <w:start w:val="0"/>
      <w:numFmt w:val="bullet"/>
      <w:lvlText w:val="•"/>
      <w:lvlJc w:val="left"/>
      <w:pPr>
        <w:ind w:left="5153" w:hanging="607"/>
      </w:pPr>
      <w:rPr>
        <w:rFonts w:hint="default"/>
        <w:lang w:val="zh-CN" w:eastAsia="zh-CN" w:bidi="zh-CN"/>
      </w:rPr>
    </w:lvl>
    <w:lvl w:ilvl="6" w:tentative="0">
      <w:start w:val="0"/>
      <w:numFmt w:val="bullet"/>
      <w:lvlText w:val="•"/>
      <w:lvlJc w:val="left"/>
      <w:pPr>
        <w:ind w:left="6103" w:hanging="607"/>
      </w:pPr>
      <w:rPr>
        <w:rFonts w:hint="default"/>
        <w:lang w:val="zh-CN" w:eastAsia="zh-CN" w:bidi="zh-CN"/>
      </w:rPr>
    </w:lvl>
    <w:lvl w:ilvl="7" w:tentative="0">
      <w:start w:val="0"/>
      <w:numFmt w:val="bullet"/>
      <w:lvlText w:val="•"/>
      <w:lvlJc w:val="left"/>
      <w:pPr>
        <w:ind w:left="7054" w:hanging="607"/>
      </w:pPr>
      <w:rPr>
        <w:rFonts w:hint="default"/>
        <w:lang w:val="zh-CN" w:eastAsia="zh-CN" w:bidi="zh-CN"/>
      </w:rPr>
    </w:lvl>
    <w:lvl w:ilvl="8" w:tentative="0">
      <w:start w:val="0"/>
      <w:numFmt w:val="bullet"/>
      <w:lvlText w:val="•"/>
      <w:lvlJc w:val="left"/>
      <w:pPr>
        <w:ind w:left="8005" w:hanging="607"/>
      </w:pPr>
      <w:rPr>
        <w:rFonts w:hint="default"/>
        <w:lang w:val="zh-CN" w:eastAsia="zh-CN" w:bidi="zh-CN"/>
      </w:rPr>
    </w:lvl>
  </w:abstractNum>
  <w:abstractNum w:abstractNumId="32">
    <w:nsid w:val="03A63A41"/>
    <w:multiLevelType w:val="multilevel"/>
    <w:tmpl w:val="03A63A41"/>
    <w:lvl w:ilvl="0" w:tentative="0">
      <w:start w:val="4"/>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398" w:hanging="848"/>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1680" w:hanging="848"/>
      </w:pPr>
      <w:rPr>
        <w:rFonts w:hint="default"/>
        <w:lang w:val="zh-CN" w:eastAsia="zh-CN" w:bidi="zh-CN"/>
      </w:rPr>
    </w:lvl>
    <w:lvl w:ilvl="4" w:tentative="0">
      <w:start w:val="0"/>
      <w:numFmt w:val="bullet"/>
      <w:lvlText w:val="•"/>
      <w:lvlJc w:val="left"/>
      <w:pPr>
        <w:ind w:left="1800" w:hanging="848"/>
      </w:pPr>
      <w:rPr>
        <w:rFonts w:hint="default"/>
        <w:lang w:val="zh-CN" w:eastAsia="zh-CN" w:bidi="zh-CN"/>
      </w:rPr>
    </w:lvl>
    <w:lvl w:ilvl="5" w:tentative="0">
      <w:start w:val="0"/>
      <w:numFmt w:val="bullet"/>
      <w:lvlText w:val="•"/>
      <w:lvlJc w:val="left"/>
      <w:pPr>
        <w:ind w:left="3151" w:hanging="848"/>
      </w:pPr>
      <w:rPr>
        <w:rFonts w:hint="default"/>
        <w:lang w:val="zh-CN" w:eastAsia="zh-CN" w:bidi="zh-CN"/>
      </w:rPr>
    </w:lvl>
    <w:lvl w:ilvl="6" w:tentative="0">
      <w:start w:val="0"/>
      <w:numFmt w:val="bullet"/>
      <w:lvlText w:val="•"/>
      <w:lvlJc w:val="left"/>
      <w:pPr>
        <w:ind w:left="4502" w:hanging="848"/>
      </w:pPr>
      <w:rPr>
        <w:rFonts w:hint="default"/>
        <w:lang w:val="zh-CN" w:eastAsia="zh-CN" w:bidi="zh-CN"/>
      </w:rPr>
    </w:lvl>
    <w:lvl w:ilvl="7" w:tentative="0">
      <w:start w:val="0"/>
      <w:numFmt w:val="bullet"/>
      <w:lvlText w:val="•"/>
      <w:lvlJc w:val="left"/>
      <w:pPr>
        <w:ind w:left="5853" w:hanging="848"/>
      </w:pPr>
      <w:rPr>
        <w:rFonts w:hint="default"/>
        <w:lang w:val="zh-CN" w:eastAsia="zh-CN" w:bidi="zh-CN"/>
      </w:rPr>
    </w:lvl>
    <w:lvl w:ilvl="8" w:tentative="0">
      <w:start w:val="0"/>
      <w:numFmt w:val="bullet"/>
      <w:lvlText w:val="•"/>
      <w:lvlJc w:val="left"/>
      <w:pPr>
        <w:ind w:left="7204" w:hanging="848"/>
      </w:pPr>
      <w:rPr>
        <w:rFonts w:hint="default"/>
        <w:lang w:val="zh-CN" w:eastAsia="zh-CN" w:bidi="zh-CN"/>
      </w:rPr>
    </w:lvl>
  </w:abstractNum>
  <w:abstractNum w:abstractNumId="33">
    <w:nsid w:val="0CEF100B"/>
    <w:multiLevelType w:val="multilevel"/>
    <w:tmpl w:val="0CEF100B"/>
    <w:lvl w:ilvl="0" w:tentative="0">
      <w:start w:val="2"/>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663" w:hanging="706"/>
        <w:jc w:val="left"/>
      </w:pPr>
      <w:rPr>
        <w:rFonts w:hint="default" w:ascii="Calibri" w:hAnsi="Calibri" w:eastAsia="Calibri" w:cs="Calibri"/>
        <w:w w:val="100"/>
        <w:sz w:val="28"/>
        <w:szCs w:val="28"/>
        <w:lang w:val="zh-CN" w:eastAsia="zh-CN" w:bidi="zh-CN"/>
      </w:rPr>
    </w:lvl>
    <w:lvl w:ilvl="3" w:tentative="0">
      <w:start w:val="1"/>
      <w:numFmt w:val="decimal"/>
      <w:lvlText w:val="（%4）"/>
      <w:lvlJc w:val="left"/>
      <w:pPr>
        <w:ind w:left="1662" w:hanging="705"/>
        <w:jc w:val="left"/>
      </w:pPr>
      <w:rPr>
        <w:rFonts w:hint="default" w:ascii="宋体" w:hAnsi="宋体" w:eastAsia="宋体" w:cs="宋体"/>
        <w:spacing w:val="-71"/>
        <w:w w:val="100"/>
        <w:sz w:val="26"/>
        <w:szCs w:val="26"/>
        <w:lang w:val="zh-CN" w:eastAsia="zh-CN" w:bidi="zh-CN"/>
      </w:rPr>
    </w:lvl>
    <w:lvl w:ilvl="4" w:tentative="0">
      <w:start w:val="0"/>
      <w:numFmt w:val="bullet"/>
      <w:lvlText w:val="•"/>
      <w:lvlJc w:val="left"/>
      <w:pPr>
        <w:ind w:left="3721" w:hanging="705"/>
      </w:pPr>
      <w:rPr>
        <w:rFonts w:hint="default"/>
        <w:lang w:val="zh-CN" w:eastAsia="zh-CN" w:bidi="zh-CN"/>
      </w:rPr>
    </w:lvl>
    <w:lvl w:ilvl="5" w:tentative="0">
      <w:start w:val="0"/>
      <w:numFmt w:val="bullet"/>
      <w:lvlText w:val="•"/>
      <w:lvlJc w:val="left"/>
      <w:pPr>
        <w:ind w:left="4752" w:hanging="705"/>
      </w:pPr>
      <w:rPr>
        <w:rFonts w:hint="default"/>
        <w:lang w:val="zh-CN" w:eastAsia="zh-CN" w:bidi="zh-CN"/>
      </w:rPr>
    </w:lvl>
    <w:lvl w:ilvl="6" w:tentative="0">
      <w:start w:val="0"/>
      <w:numFmt w:val="bullet"/>
      <w:lvlText w:val="•"/>
      <w:lvlJc w:val="left"/>
      <w:pPr>
        <w:ind w:left="5783" w:hanging="705"/>
      </w:pPr>
      <w:rPr>
        <w:rFonts w:hint="default"/>
        <w:lang w:val="zh-CN" w:eastAsia="zh-CN" w:bidi="zh-CN"/>
      </w:rPr>
    </w:lvl>
    <w:lvl w:ilvl="7" w:tentative="0">
      <w:start w:val="0"/>
      <w:numFmt w:val="bullet"/>
      <w:lvlText w:val="•"/>
      <w:lvlJc w:val="left"/>
      <w:pPr>
        <w:ind w:left="6814" w:hanging="705"/>
      </w:pPr>
      <w:rPr>
        <w:rFonts w:hint="default"/>
        <w:lang w:val="zh-CN" w:eastAsia="zh-CN" w:bidi="zh-CN"/>
      </w:rPr>
    </w:lvl>
    <w:lvl w:ilvl="8" w:tentative="0">
      <w:start w:val="0"/>
      <w:numFmt w:val="bullet"/>
      <w:lvlText w:val="•"/>
      <w:lvlJc w:val="left"/>
      <w:pPr>
        <w:ind w:left="7844" w:hanging="705"/>
      </w:pPr>
      <w:rPr>
        <w:rFonts w:hint="default"/>
        <w:lang w:val="zh-CN" w:eastAsia="zh-CN" w:bidi="zh-CN"/>
      </w:rPr>
    </w:lvl>
  </w:abstractNum>
  <w:abstractNum w:abstractNumId="34">
    <w:nsid w:val="0F9F9CCA"/>
    <w:multiLevelType w:val="multilevel"/>
    <w:tmpl w:val="0F9F9CCA"/>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35">
    <w:nsid w:val="12EADF99"/>
    <w:multiLevelType w:val="multilevel"/>
    <w:tmpl w:val="12EADF99"/>
    <w:lvl w:ilvl="0" w:tentative="0">
      <w:start w:val="1"/>
      <w:numFmt w:val="decimal"/>
      <w:lvlText w:val="（%1）"/>
      <w:lvlJc w:val="left"/>
      <w:pPr>
        <w:ind w:left="1662" w:hanging="705"/>
        <w:jc w:val="left"/>
      </w:pPr>
      <w:rPr>
        <w:rFonts w:hint="default" w:ascii="宋体" w:hAnsi="宋体" w:eastAsia="宋体" w:cs="宋体"/>
        <w:spacing w:val="-87"/>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36">
    <w:nsid w:val="1450273B"/>
    <w:multiLevelType w:val="multilevel"/>
    <w:tmpl w:val="1450273B"/>
    <w:lvl w:ilvl="0" w:tentative="0">
      <w:start w:val="1"/>
      <w:numFmt w:val="decimal"/>
      <w:lvlText w:val="%1."/>
      <w:lvlJc w:val="left"/>
      <w:pPr>
        <w:ind w:left="1239" w:hanging="361"/>
        <w:jc w:val="left"/>
      </w:pPr>
      <w:rPr>
        <w:rFonts w:hint="default" w:ascii="宋体" w:hAnsi="宋体" w:eastAsia="宋体" w:cs="宋体"/>
        <w:spacing w:val="-120"/>
        <w:w w:val="100"/>
        <w:sz w:val="22"/>
        <w:szCs w:val="22"/>
        <w:lang w:val="zh-CN" w:eastAsia="zh-CN" w:bidi="zh-CN"/>
      </w:rPr>
    </w:lvl>
    <w:lvl w:ilvl="1" w:tentative="0">
      <w:start w:val="0"/>
      <w:numFmt w:val="bullet"/>
      <w:lvlText w:val="•"/>
      <w:lvlJc w:val="left"/>
      <w:pPr>
        <w:ind w:left="2106" w:hanging="361"/>
      </w:pPr>
      <w:rPr>
        <w:rFonts w:hint="default"/>
        <w:lang w:val="zh-CN" w:eastAsia="zh-CN" w:bidi="zh-CN"/>
      </w:rPr>
    </w:lvl>
    <w:lvl w:ilvl="2" w:tentative="0">
      <w:start w:val="0"/>
      <w:numFmt w:val="bullet"/>
      <w:lvlText w:val="•"/>
      <w:lvlJc w:val="left"/>
      <w:pPr>
        <w:ind w:left="2973" w:hanging="361"/>
      </w:pPr>
      <w:rPr>
        <w:rFonts w:hint="default"/>
        <w:lang w:val="zh-CN" w:eastAsia="zh-CN" w:bidi="zh-CN"/>
      </w:rPr>
    </w:lvl>
    <w:lvl w:ilvl="3" w:tentative="0">
      <w:start w:val="0"/>
      <w:numFmt w:val="bullet"/>
      <w:lvlText w:val="•"/>
      <w:lvlJc w:val="left"/>
      <w:pPr>
        <w:ind w:left="3839" w:hanging="361"/>
      </w:pPr>
      <w:rPr>
        <w:rFonts w:hint="default"/>
        <w:lang w:val="zh-CN" w:eastAsia="zh-CN" w:bidi="zh-CN"/>
      </w:rPr>
    </w:lvl>
    <w:lvl w:ilvl="4" w:tentative="0">
      <w:start w:val="0"/>
      <w:numFmt w:val="bullet"/>
      <w:lvlText w:val="•"/>
      <w:lvlJc w:val="left"/>
      <w:pPr>
        <w:ind w:left="4706" w:hanging="361"/>
      </w:pPr>
      <w:rPr>
        <w:rFonts w:hint="default"/>
        <w:lang w:val="zh-CN" w:eastAsia="zh-CN" w:bidi="zh-CN"/>
      </w:rPr>
    </w:lvl>
    <w:lvl w:ilvl="5" w:tentative="0">
      <w:start w:val="0"/>
      <w:numFmt w:val="bullet"/>
      <w:lvlText w:val="•"/>
      <w:lvlJc w:val="left"/>
      <w:pPr>
        <w:ind w:left="5573" w:hanging="361"/>
      </w:pPr>
      <w:rPr>
        <w:rFonts w:hint="default"/>
        <w:lang w:val="zh-CN" w:eastAsia="zh-CN" w:bidi="zh-CN"/>
      </w:rPr>
    </w:lvl>
    <w:lvl w:ilvl="6" w:tentative="0">
      <w:start w:val="0"/>
      <w:numFmt w:val="bullet"/>
      <w:lvlText w:val="•"/>
      <w:lvlJc w:val="left"/>
      <w:pPr>
        <w:ind w:left="6439" w:hanging="361"/>
      </w:pPr>
      <w:rPr>
        <w:rFonts w:hint="default"/>
        <w:lang w:val="zh-CN" w:eastAsia="zh-CN" w:bidi="zh-CN"/>
      </w:rPr>
    </w:lvl>
    <w:lvl w:ilvl="7" w:tentative="0">
      <w:start w:val="0"/>
      <w:numFmt w:val="bullet"/>
      <w:lvlText w:val="•"/>
      <w:lvlJc w:val="left"/>
      <w:pPr>
        <w:ind w:left="7306" w:hanging="361"/>
      </w:pPr>
      <w:rPr>
        <w:rFonts w:hint="default"/>
        <w:lang w:val="zh-CN" w:eastAsia="zh-CN" w:bidi="zh-CN"/>
      </w:rPr>
    </w:lvl>
    <w:lvl w:ilvl="8" w:tentative="0">
      <w:start w:val="0"/>
      <w:numFmt w:val="bullet"/>
      <w:lvlText w:val="•"/>
      <w:lvlJc w:val="left"/>
      <w:pPr>
        <w:ind w:left="8173" w:hanging="361"/>
      </w:pPr>
      <w:rPr>
        <w:rFonts w:hint="default"/>
        <w:lang w:val="zh-CN" w:eastAsia="zh-CN" w:bidi="zh-CN"/>
      </w:rPr>
    </w:lvl>
  </w:abstractNum>
  <w:abstractNum w:abstractNumId="37">
    <w:nsid w:val="18F74015"/>
    <w:multiLevelType w:val="multilevel"/>
    <w:tmpl w:val="18F74015"/>
    <w:lvl w:ilvl="0" w:tentative="0">
      <w:start w:val="1"/>
      <w:numFmt w:val="decimal"/>
      <w:lvlText w:val="（%1）"/>
      <w:lvlJc w:val="left"/>
      <w:pPr>
        <w:ind w:left="398" w:hanging="607"/>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50" w:hanging="607"/>
      </w:pPr>
      <w:rPr>
        <w:rFonts w:hint="default"/>
        <w:lang w:val="zh-CN" w:eastAsia="zh-CN" w:bidi="zh-CN"/>
      </w:rPr>
    </w:lvl>
    <w:lvl w:ilvl="2" w:tentative="0">
      <w:start w:val="0"/>
      <w:numFmt w:val="bullet"/>
      <w:lvlText w:val="•"/>
      <w:lvlJc w:val="left"/>
      <w:pPr>
        <w:ind w:left="2301" w:hanging="607"/>
      </w:pPr>
      <w:rPr>
        <w:rFonts w:hint="default"/>
        <w:lang w:val="zh-CN" w:eastAsia="zh-CN" w:bidi="zh-CN"/>
      </w:rPr>
    </w:lvl>
    <w:lvl w:ilvl="3" w:tentative="0">
      <w:start w:val="0"/>
      <w:numFmt w:val="bullet"/>
      <w:lvlText w:val="•"/>
      <w:lvlJc w:val="left"/>
      <w:pPr>
        <w:ind w:left="3251" w:hanging="607"/>
      </w:pPr>
      <w:rPr>
        <w:rFonts w:hint="default"/>
        <w:lang w:val="zh-CN" w:eastAsia="zh-CN" w:bidi="zh-CN"/>
      </w:rPr>
    </w:lvl>
    <w:lvl w:ilvl="4" w:tentative="0">
      <w:start w:val="0"/>
      <w:numFmt w:val="bullet"/>
      <w:lvlText w:val="•"/>
      <w:lvlJc w:val="left"/>
      <w:pPr>
        <w:ind w:left="4202" w:hanging="607"/>
      </w:pPr>
      <w:rPr>
        <w:rFonts w:hint="default"/>
        <w:lang w:val="zh-CN" w:eastAsia="zh-CN" w:bidi="zh-CN"/>
      </w:rPr>
    </w:lvl>
    <w:lvl w:ilvl="5" w:tentative="0">
      <w:start w:val="0"/>
      <w:numFmt w:val="bullet"/>
      <w:lvlText w:val="•"/>
      <w:lvlJc w:val="left"/>
      <w:pPr>
        <w:ind w:left="5153" w:hanging="607"/>
      </w:pPr>
      <w:rPr>
        <w:rFonts w:hint="default"/>
        <w:lang w:val="zh-CN" w:eastAsia="zh-CN" w:bidi="zh-CN"/>
      </w:rPr>
    </w:lvl>
    <w:lvl w:ilvl="6" w:tentative="0">
      <w:start w:val="0"/>
      <w:numFmt w:val="bullet"/>
      <w:lvlText w:val="•"/>
      <w:lvlJc w:val="left"/>
      <w:pPr>
        <w:ind w:left="6103" w:hanging="607"/>
      </w:pPr>
      <w:rPr>
        <w:rFonts w:hint="default"/>
        <w:lang w:val="zh-CN" w:eastAsia="zh-CN" w:bidi="zh-CN"/>
      </w:rPr>
    </w:lvl>
    <w:lvl w:ilvl="7" w:tentative="0">
      <w:start w:val="0"/>
      <w:numFmt w:val="bullet"/>
      <w:lvlText w:val="•"/>
      <w:lvlJc w:val="left"/>
      <w:pPr>
        <w:ind w:left="7054" w:hanging="607"/>
      </w:pPr>
      <w:rPr>
        <w:rFonts w:hint="default"/>
        <w:lang w:val="zh-CN" w:eastAsia="zh-CN" w:bidi="zh-CN"/>
      </w:rPr>
    </w:lvl>
    <w:lvl w:ilvl="8" w:tentative="0">
      <w:start w:val="0"/>
      <w:numFmt w:val="bullet"/>
      <w:lvlText w:val="•"/>
      <w:lvlJc w:val="left"/>
      <w:pPr>
        <w:ind w:left="8005" w:hanging="607"/>
      </w:pPr>
      <w:rPr>
        <w:rFonts w:hint="default"/>
        <w:lang w:val="zh-CN" w:eastAsia="zh-CN" w:bidi="zh-CN"/>
      </w:rPr>
    </w:lvl>
  </w:abstractNum>
  <w:abstractNum w:abstractNumId="38">
    <w:nsid w:val="1ACDE60F"/>
    <w:multiLevelType w:val="multilevel"/>
    <w:tmpl w:val="1ACDE60F"/>
    <w:lvl w:ilvl="0" w:tentative="0">
      <w:start w:val="8"/>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805" w:hanging="848"/>
        <w:jc w:val="left"/>
      </w:pPr>
      <w:rPr>
        <w:rFonts w:hint="default" w:ascii="Calibri" w:hAnsi="Calibri" w:eastAsia="Calibri" w:cs="Calibri"/>
        <w:spacing w:val="-1"/>
        <w:w w:val="100"/>
        <w:sz w:val="28"/>
        <w:szCs w:val="28"/>
        <w:lang w:val="zh-CN" w:eastAsia="zh-CN" w:bidi="zh-CN"/>
      </w:rPr>
    </w:lvl>
    <w:lvl w:ilvl="3" w:tentative="0">
      <w:start w:val="0"/>
      <w:numFmt w:val="bullet"/>
      <w:lvlText w:val="•"/>
      <w:lvlJc w:val="left"/>
      <w:pPr>
        <w:ind w:left="2813" w:hanging="848"/>
      </w:pPr>
      <w:rPr>
        <w:rFonts w:hint="default"/>
        <w:lang w:val="zh-CN" w:eastAsia="zh-CN" w:bidi="zh-CN"/>
      </w:rPr>
    </w:lvl>
    <w:lvl w:ilvl="4" w:tentative="0">
      <w:start w:val="0"/>
      <w:numFmt w:val="bullet"/>
      <w:lvlText w:val="•"/>
      <w:lvlJc w:val="left"/>
      <w:pPr>
        <w:ind w:left="3826" w:hanging="848"/>
      </w:pPr>
      <w:rPr>
        <w:rFonts w:hint="default"/>
        <w:lang w:val="zh-CN" w:eastAsia="zh-CN" w:bidi="zh-CN"/>
      </w:rPr>
    </w:lvl>
    <w:lvl w:ilvl="5" w:tentative="0">
      <w:start w:val="0"/>
      <w:numFmt w:val="bullet"/>
      <w:lvlText w:val="•"/>
      <w:lvlJc w:val="left"/>
      <w:pPr>
        <w:ind w:left="4839" w:hanging="848"/>
      </w:pPr>
      <w:rPr>
        <w:rFonts w:hint="default"/>
        <w:lang w:val="zh-CN" w:eastAsia="zh-CN" w:bidi="zh-CN"/>
      </w:rPr>
    </w:lvl>
    <w:lvl w:ilvl="6" w:tentative="0">
      <w:start w:val="0"/>
      <w:numFmt w:val="bullet"/>
      <w:lvlText w:val="•"/>
      <w:lvlJc w:val="left"/>
      <w:pPr>
        <w:ind w:left="5853" w:hanging="848"/>
      </w:pPr>
      <w:rPr>
        <w:rFonts w:hint="default"/>
        <w:lang w:val="zh-CN" w:eastAsia="zh-CN" w:bidi="zh-CN"/>
      </w:rPr>
    </w:lvl>
    <w:lvl w:ilvl="7" w:tentative="0">
      <w:start w:val="0"/>
      <w:numFmt w:val="bullet"/>
      <w:lvlText w:val="•"/>
      <w:lvlJc w:val="left"/>
      <w:pPr>
        <w:ind w:left="6866" w:hanging="848"/>
      </w:pPr>
      <w:rPr>
        <w:rFonts w:hint="default"/>
        <w:lang w:val="zh-CN" w:eastAsia="zh-CN" w:bidi="zh-CN"/>
      </w:rPr>
    </w:lvl>
    <w:lvl w:ilvl="8" w:tentative="0">
      <w:start w:val="0"/>
      <w:numFmt w:val="bullet"/>
      <w:lvlText w:val="•"/>
      <w:lvlJc w:val="left"/>
      <w:pPr>
        <w:ind w:left="7879" w:hanging="848"/>
      </w:pPr>
      <w:rPr>
        <w:rFonts w:hint="default"/>
        <w:lang w:val="zh-CN" w:eastAsia="zh-CN" w:bidi="zh-CN"/>
      </w:rPr>
    </w:lvl>
  </w:abstractNum>
  <w:abstractNum w:abstractNumId="39">
    <w:nsid w:val="1BCBBCF0"/>
    <w:multiLevelType w:val="multilevel"/>
    <w:tmpl w:val="1BCBBCF0"/>
    <w:lvl w:ilvl="0" w:tentative="0">
      <w:start w:val="1"/>
      <w:numFmt w:val="decimal"/>
      <w:lvlText w:val="（%1）"/>
      <w:lvlJc w:val="left"/>
      <w:pPr>
        <w:ind w:left="1659"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484" w:hanging="702"/>
      </w:pPr>
      <w:rPr>
        <w:rFonts w:hint="default"/>
        <w:lang w:val="zh-CN" w:eastAsia="zh-CN" w:bidi="zh-CN"/>
      </w:rPr>
    </w:lvl>
    <w:lvl w:ilvl="2" w:tentative="0">
      <w:start w:val="0"/>
      <w:numFmt w:val="bullet"/>
      <w:lvlText w:val="•"/>
      <w:lvlJc w:val="left"/>
      <w:pPr>
        <w:ind w:left="3309" w:hanging="702"/>
      </w:pPr>
      <w:rPr>
        <w:rFonts w:hint="default"/>
        <w:lang w:val="zh-CN" w:eastAsia="zh-CN" w:bidi="zh-CN"/>
      </w:rPr>
    </w:lvl>
    <w:lvl w:ilvl="3" w:tentative="0">
      <w:start w:val="0"/>
      <w:numFmt w:val="bullet"/>
      <w:lvlText w:val="•"/>
      <w:lvlJc w:val="left"/>
      <w:pPr>
        <w:ind w:left="4133" w:hanging="702"/>
      </w:pPr>
      <w:rPr>
        <w:rFonts w:hint="default"/>
        <w:lang w:val="zh-CN" w:eastAsia="zh-CN" w:bidi="zh-CN"/>
      </w:rPr>
    </w:lvl>
    <w:lvl w:ilvl="4" w:tentative="0">
      <w:start w:val="0"/>
      <w:numFmt w:val="bullet"/>
      <w:lvlText w:val="•"/>
      <w:lvlJc w:val="left"/>
      <w:pPr>
        <w:ind w:left="4958" w:hanging="702"/>
      </w:pPr>
      <w:rPr>
        <w:rFonts w:hint="default"/>
        <w:lang w:val="zh-CN" w:eastAsia="zh-CN" w:bidi="zh-CN"/>
      </w:rPr>
    </w:lvl>
    <w:lvl w:ilvl="5" w:tentative="0">
      <w:start w:val="0"/>
      <w:numFmt w:val="bullet"/>
      <w:lvlText w:val="•"/>
      <w:lvlJc w:val="left"/>
      <w:pPr>
        <w:ind w:left="5783" w:hanging="702"/>
      </w:pPr>
      <w:rPr>
        <w:rFonts w:hint="default"/>
        <w:lang w:val="zh-CN" w:eastAsia="zh-CN" w:bidi="zh-CN"/>
      </w:rPr>
    </w:lvl>
    <w:lvl w:ilvl="6" w:tentative="0">
      <w:start w:val="0"/>
      <w:numFmt w:val="bullet"/>
      <w:lvlText w:val="•"/>
      <w:lvlJc w:val="left"/>
      <w:pPr>
        <w:ind w:left="6607" w:hanging="702"/>
      </w:pPr>
      <w:rPr>
        <w:rFonts w:hint="default"/>
        <w:lang w:val="zh-CN" w:eastAsia="zh-CN" w:bidi="zh-CN"/>
      </w:rPr>
    </w:lvl>
    <w:lvl w:ilvl="7" w:tentative="0">
      <w:start w:val="0"/>
      <w:numFmt w:val="bullet"/>
      <w:lvlText w:val="•"/>
      <w:lvlJc w:val="left"/>
      <w:pPr>
        <w:ind w:left="7432" w:hanging="702"/>
      </w:pPr>
      <w:rPr>
        <w:rFonts w:hint="default"/>
        <w:lang w:val="zh-CN" w:eastAsia="zh-CN" w:bidi="zh-CN"/>
      </w:rPr>
    </w:lvl>
    <w:lvl w:ilvl="8" w:tentative="0">
      <w:start w:val="0"/>
      <w:numFmt w:val="bullet"/>
      <w:lvlText w:val="•"/>
      <w:lvlJc w:val="left"/>
      <w:pPr>
        <w:ind w:left="8257" w:hanging="702"/>
      </w:pPr>
      <w:rPr>
        <w:rFonts w:hint="default"/>
        <w:lang w:val="zh-CN" w:eastAsia="zh-CN" w:bidi="zh-CN"/>
      </w:rPr>
    </w:lvl>
  </w:abstractNum>
  <w:abstractNum w:abstractNumId="40">
    <w:nsid w:val="23E97754"/>
    <w:multiLevelType w:val="multilevel"/>
    <w:tmpl w:val="23E97754"/>
    <w:lvl w:ilvl="0" w:tentative="0">
      <w:start w:val="2"/>
      <w:numFmt w:val="decimal"/>
      <w:lvlText w:val="%1"/>
      <w:lvlJc w:val="left"/>
      <w:pPr>
        <w:ind w:left="1104" w:hanging="706"/>
        <w:jc w:val="left"/>
      </w:pPr>
      <w:rPr>
        <w:rFonts w:hint="default"/>
        <w:lang w:val="zh-CN" w:eastAsia="zh-CN" w:bidi="zh-CN"/>
      </w:rPr>
    </w:lvl>
    <w:lvl w:ilvl="1" w:tentative="0">
      <w:start w:val="2"/>
      <w:numFmt w:val="decimal"/>
      <w:lvlText w:val="%1.%2"/>
      <w:lvlJc w:val="left"/>
      <w:pPr>
        <w:ind w:left="1104" w:hanging="706"/>
        <w:jc w:val="left"/>
      </w:pPr>
      <w:rPr>
        <w:rFonts w:hint="default"/>
        <w:lang w:val="zh-CN" w:eastAsia="zh-CN" w:bidi="zh-CN"/>
      </w:rPr>
    </w:lvl>
    <w:lvl w:ilvl="2" w:tentative="0">
      <w:start w:val="3"/>
      <w:numFmt w:val="decimal"/>
      <w:lvlText w:val="%1.%2.%3"/>
      <w:lvlJc w:val="left"/>
      <w:pPr>
        <w:ind w:left="1104" w:hanging="706"/>
        <w:jc w:val="left"/>
      </w:pPr>
      <w:rPr>
        <w:rFonts w:hint="default" w:ascii="Calibri" w:hAnsi="Calibri" w:eastAsia="Calibri" w:cs="Calibri"/>
        <w:w w:val="100"/>
        <w:sz w:val="28"/>
        <w:szCs w:val="28"/>
        <w:lang w:val="zh-CN" w:eastAsia="zh-CN" w:bidi="zh-CN"/>
      </w:rPr>
    </w:lvl>
    <w:lvl w:ilvl="3" w:tentative="0">
      <w:start w:val="1"/>
      <w:numFmt w:val="decimal"/>
      <w:lvlText w:val="（%4）"/>
      <w:lvlJc w:val="left"/>
      <w:pPr>
        <w:ind w:left="1662" w:hanging="705"/>
        <w:jc w:val="left"/>
      </w:pPr>
      <w:rPr>
        <w:rFonts w:hint="default" w:ascii="宋体" w:hAnsi="宋体" w:eastAsia="宋体" w:cs="宋体"/>
        <w:spacing w:val="-4"/>
        <w:w w:val="100"/>
        <w:sz w:val="26"/>
        <w:szCs w:val="26"/>
        <w:lang w:val="zh-CN" w:eastAsia="zh-CN" w:bidi="zh-CN"/>
      </w:rPr>
    </w:lvl>
    <w:lvl w:ilvl="4" w:tentative="0">
      <w:start w:val="0"/>
      <w:numFmt w:val="bullet"/>
      <w:lvlText w:val="•"/>
      <w:lvlJc w:val="left"/>
      <w:pPr>
        <w:ind w:left="4408" w:hanging="705"/>
      </w:pPr>
      <w:rPr>
        <w:rFonts w:hint="default"/>
        <w:lang w:val="zh-CN" w:eastAsia="zh-CN" w:bidi="zh-CN"/>
      </w:rPr>
    </w:lvl>
    <w:lvl w:ilvl="5" w:tentative="0">
      <w:start w:val="0"/>
      <w:numFmt w:val="bullet"/>
      <w:lvlText w:val="•"/>
      <w:lvlJc w:val="left"/>
      <w:pPr>
        <w:ind w:left="5325" w:hanging="705"/>
      </w:pPr>
      <w:rPr>
        <w:rFonts w:hint="default"/>
        <w:lang w:val="zh-CN" w:eastAsia="zh-CN" w:bidi="zh-CN"/>
      </w:rPr>
    </w:lvl>
    <w:lvl w:ilvl="6" w:tentative="0">
      <w:start w:val="0"/>
      <w:numFmt w:val="bullet"/>
      <w:lvlText w:val="•"/>
      <w:lvlJc w:val="left"/>
      <w:pPr>
        <w:ind w:left="6241" w:hanging="705"/>
      </w:pPr>
      <w:rPr>
        <w:rFonts w:hint="default"/>
        <w:lang w:val="zh-CN" w:eastAsia="zh-CN" w:bidi="zh-CN"/>
      </w:rPr>
    </w:lvl>
    <w:lvl w:ilvl="7" w:tentative="0">
      <w:start w:val="0"/>
      <w:numFmt w:val="bullet"/>
      <w:lvlText w:val="•"/>
      <w:lvlJc w:val="left"/>
      <w:pPr>
        <w:ind w:left="7157" w:hanging="705"/>
      </w:pPr>
      <w:rPr>
        <w:rFonts w:hint="default"/>
        <w:lang w:val="zh-CN" w:eastAsia="zh-CN" w:bidi="zh-CN"/>
      </w:rPr>
    </w:lvl>
    <w:lvl w:ilvl="8" w:tentative="0">
      <w:start w:val="0"/>
      <w:numFmt w:val="bullet"/>
      <w:lvlText w:val="•"/>
      <w:lvlJc w:val="left"/>
      <w:pPr>
        <w:ind w:left="8073" w:hanging="705"/>
      </w:pPr>
      <w:rPr>
        <w:rFonts w:hint="default"/>
        <w:lang w:val="zh-CN" w:eastAsia="zh-CN" w:bidi="zh-CN"/>
      </w:rPr>
    </w:lvl>
  </w:abstractNum>
  <w:abstractNum w:abstractNumId="41">
    <w:nsid w:val="2B6B962D"/>
    <w:multiLevelType w:val="singleLevel"/>
    <w:tmpl w:val="2B6B962D"/>
    <w:lvl w:ilvl="0" w:tentative="0">
      <w:start w:val="11"/>
      <w:numFmt w:val="decimal"/>
      <w:suff w:val="nothing"/>
      <w:lvlText w:val="%1、"/>
      <w:lvlJc w:val="left"/>
    </w:lvl>
  </w:abstractNum>
  <w:abstractNum w:abstractNumId="42">
    <w:nsid w:val="2F2D79CE"/>
    <w:multiLevelType w:val="multilevel"/>
    <w:tmpl w:val="2F2D79CE"/>
    <w:lvl w:ilvl="0" w:tentative="0">
      <w:start w:val="1"/>
      <w:numFmt w:val="decimal"/>
      <w:lvlText w:val="%1"/>
      <w:lvlJc w:val="left"/>
      <w:pPr>
        <w:ind w:left="398" w:hanging="357"/>
        <w:jc w:val="left"/>
      </w:pPr>
      <w:rPr>
        <w:rFonts w:hint="default"/>
        <w:lang w:val="zh-CN" w:eastAsia="zh-CN" w:bidi="zh-CN"/>
      </w:rPr>
    </w:lvl>
    <w:lvl w:ilvl="1" w:tentative="0">
      <w:start w:val="1"/>
      <w:numFmt w:val="decimal"/>
      <w:lvlText w:val="%1.%2"/>
      <w:lvlJc w:val="left"/>
      <w:pPr>
        <w:ind w:left="398" w:hanging="357"/>
        <w:jc w:val="left"/>
      </w:pPr>
      <w:rPr>
        <w:rFonts w:hint="default" w:ascii="Calibri" w:hAnsi="Calibri" w:eastAsia="Calibri" w:cs="Calibri"/>
        <w:spacing w:val="-35"/>
        <w:w w:val="100"/>
        <w:sz w:val="26"/>
        <w:szCs w:val="26"/>
        <w:lang w:val="zh-CN" w:eastAsia="zh-CN" w:bidi="zh-CN"/>
      </w:rPr>
    </w:lvl>
    <w:lvl w:ilvl="2" w:tentative="0">
      <w:start w:val="0"/>
      <w:numFmt w:val="bullet"/>
      <w:lvlText w:val="•"/>
      <w:lvlJc w:val="left"/>
      <w:pPr>
        <w:ind w:left="2301" w:hanging="357"/>
      </w:pPr>
      <w:rPr>
        <w:rFonts w:hint="default"/>
        <w:lang w:val="zh-CN" w:eastAsia="zh-CN" w:bidi="zh-CN"/>
      </w:rPr>
    </w:lvl>
    <w:lvl w:ilvl="3" w:tentative="0">
      <w:start w:val="0"/>
      <w:numFmt w:val="bullet"/>
      <w:lvlText w:val="•"/>
      <w:lvlJc w:val="left"/>
      <w:pPr>
        <w:ind w:left="3251" w:hanging="357"/>
      </w:pPr>
      <w:rPr>
        <w:rFonts w:hint="default"/>
        <w:lang w:val="zh-CN" w:eastAsia="zh-CN" w:bidi="zh-CN"/>
      </w:rPr>
    </w:lvl>
    <w:lvl w:ilvl="4" w:tentative="0">
      <w:start w:val="0"/>
      <w:numFmt w:val="bullet"/>
      <w:lvlText w:val="•"/>
      <w:lvlJc w:val="left"/>
      <w:pPr>
        <w:ind w:left="4202" w:hanging="357"/>
      </w:pPr>
      <w:rPr>
        <w:rFonts w:hint="default"/>
        <w:lang w:val="zh-CN" w:eastAsia="zh-CN" w:bidi="zh-CN"/>
      </w:rPr>
    </w:lvl>
    <w:lvl w:ilvl="5" w:tentative="0">
      <w:start w:val="0"/>
      <w:numFmt w:val="bullet"/>
      <w:lvlText w:val="•"/>
      <w:lvlJc w:val="left"/>
      <w:pPr>
        <w:ind w:left="5153" w:hanging="357"/>
      </w:pPr>
      <w:rPr>
        <w:rFonts w:hint="default"/>
        <w:lang w:val="zh-CN" w:eastAsia="zh-CN" w:bidi="zh-CN"/>
      </w:rPr>
    </w:lvl>
    <w:lvl w:ilvl="6" w:tentative="0">
      <w:start w:val="0"/>
      <w:numFmt w:val="bullet"/>
      <w:lvlText w:val="•"/>
      <w:lvlJc w:val="left"/>
      <w:pPr>
        <w:ind w:left="6103" w:hanging="357"/>
      </w:pPr>
      <w:rPr>
        <w:rFonts w:hint="default"/>
        <w:lang w:val="zh-CN" w:eastAsia="zh-CN" w:bidi="zh-CN"/>
      </w:rPr>
    </w:lvl>
    <w:lvl w:ilvl="7" w:tentative="0">
      <w:start w:val="0"/>
      <w:numFmt w:val="bullet"/>
      <w:lvlText w:val="•"/>
      <w:lvlJc w:val="left"/>
      <w:pPr>
        <w:ind w:left="7054" w:hanging="357"/>
      </w:pPr>
      <w:rPr>
        <w:rFonts w:hint="default"/>
        <w:lang w:val="zh-CN" w:eastAsia="zh-CN" w:bidi="zh-CN"/>
      </w:rPr>
    </w:lvl>
    <w:lvl w:ilvl="8" w:tentative="0">
      <w:start w:val="0"/>
      <w:numFmt w:val="bullet"/>
      <w:lvlText w:val="•"/>
      <w:lvlJc w:val="left"/>
      <w:pPr>
        <w:ind w:left="8005" w:hanging="357"/>
      </w:pPr>
      <w:rPr>
        <w:rFonts w:hint="default"/>
        <w:lang w:val="zh-CN" w:eastAsia="zh-CN" w:bidi="zh-CN"/>
      </w:rPr>
    </w:lvl>
  </w:abstractNum>
  <w:abstractNum w:abstractNumId="43">
    <w:nsid w:val="30A0AC00"/>
    <w:multiLevelType w:val="multilevel"/>
    <w:tmpl w:val="30A0AC00"/>
    <w:lvl w:ilvl="0" w:tentative="0">
      <w:start w:val="1"/>
      <w:numFmt w:val="decimal"/>
      <w:lvlText w:val="（%1）"/>
      <w:lvlJc w:val="left"/>
      <w:pPr>
        <w:ind w:left="398" w:hanging="607"/>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50" w:hanging="607"/>
      </w:pPr>
      <w:rPr>
        <w:rFonts w:hint="default"/>
        <w:lang w:val="zh-CN" w:eastAsia="zh-CN" w:bidi="zh-CN"/>
      </w:rPr>
    </w:lvl>
    <w:lvl w:ilvl="2" w:tentative="0">
      <w:start w:val="0"/>
      <w:numFmt w:val="bullet"/>
      <w:lvlText w:val="•"/>
      <w:lvlJc w:val="left"/>
      <w:pPr>
        <w:ind w:left="2301" w:hanging="607"/>
      </w:pPr>
      <w:rPr>
        <w:rFonts w:hint="default"/>
        <w:lang w:val="zh-CN" w:eastAsia="zh-CN" w:bidi="zh-CN"/>
      </w:rPr>
    </w:lvl>
    <w:lvl w:ilvl="3" w:tentative="0">
      <w:start w:val="0"/>
      <w:numFmt w:val="bullet"/>
      <w:lvlText w:val="•"/>
      <w:lvlJc w:val="left"/>
      <w:pPr>
        <w:ind w:left="3251" w:hanging="607"/>
      </w:pPr>
      <w:rPr>
        <w:rFonts w:hint="default"/>
        <w:lang w:val="zh-CN" w:eastAsia="zh-CN" w:bidi="zh-CN"/>
      </w:rPr>
    </w:lvl>
    <w:lvl w:ilvl="4" w:tentative="0">
      <w:start w:val="0"/>
      <w:numFmt w:val="bullet"/>
      <w:lvlText w:val="•"/>
      <w:lvlJc w:val="left"/>
      <w:pPr>
        <w:ind w:left="4202" w:hanging="607"/>
      </w:pPr>
      <w:rPr>
        <w:rFonts w:hint="default"/>
        <w:lang w:val="zh-CN" w:eastAsia="zh-CN" w:bidi="zh-CN"/>
      </w:rPr>
    </w:lvl>
    <w:lvl w:ilvl="5" w:tentative="0">
      <w:start w:val="0"/>
      <w:numFmt w:val="bullet"/>
      <w:lvlText w:val="•"/>
      <w:lvlJc w:val="left"/>
      <w:pPr>
        <w:ind w:left="5153" w:hanging="607"/>
      </w:pPr>
      <w:rPr>
        <w:rFonts w:hint="default"/>
        <w:lang w:val="zh-CN" w:eastAsia="zh-CN" w:bidi="zh-CN"/>
      </w:rPr>
    </w:lvl>
    <w:lvl w:ilvl="6" w:tentative="0">
      <w:start w:val="0"/>
      <w:numFmt w:val="bullet"/>
      <w:lvlText w:val="•"/>
      <w:lvlJc w:val="left"/>
      <w:pPr>
        <w:ind w:left="6103" w:hanging="607"/>
      </w:pPr>
      <w:rPr>
        <w:rFonts w:hint="default"/>
        <w:lang w:val="zh-CN" w:eastAsia="zh-CN" w:bidi="zh-CN"/>
      </w:rPr>
    </w:lvl>
    <w:lvl w:ilvl="7" w:tentative="0">
      <w:start w:val="0"/>
      <w:numFmt w:val="bullet"/>
      <w:lvlText w:val="•"/>
      <w:lvlJc w:val="left"/>
      <w:pPr>
        <w:ind w:left="7054" w:hanging="607"/>
      </w:pPr>
      <w:rPr>
        <w:rFonts w:hint="default"/>
        <w:lang w:val="zh-CN" w:eastAsia="zh-CN" w:bidi="zh-CN"/>
      </w:rPr>
    </w:lvl>
    <w:lvl w:ilvl="8" w:tentative="0">
      <w:start w:val="0"/>
      <w:numFmt w:val="bullet"/>
      <w:lvlText w:val="•"/>
      <w:lvlJc w:val="left"/>
      <w:pPr>
        <w:ind w:left="8005" w:hanging="607"/>
      </w:pPr>
      <w:rPr>
        <w:rFonts w:hint="default"/>
        <w:lang w:val="zh-CN" w:eastAsia="zh-CN" w:bidi="zh-CN"/>
      </w:rPr>
    </w:lvl>
  </w:abstractNum>
  <w:abstractNum w:abstractNumId="44">
    <w:nsid w:val="30FC5B15"/>
    <w:multiLevelType w:val="multilevel"/>
    <w:tmpl w:val="30FC5B15"/>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45">
    <w:nsid w:val="322D85CA"/>
    <w:multiLevelType w:val="multilevel"/>
    <w:tmpl w:val="322D85CA"/>
    <w:lvl w:ilvl="0" w:tentative="0">
      <w:start w:val="1"/>
      <w:numFmt w:val="decimal"/>
      <w:lvlText w:val="（%1）"/>
      <w:lvlJc w:val="left"/>
      <w:pPr>
        <w:ind w:left="1664" w:hanging="705"/>
        <w:jc w:val="left"/>
      </w:pPr>
      <w:rPr>
        <w:rFonts w:hint="default" w:ascii="Microsoft JhengHei" w:hAnsi="Microsoft JhengHei" w:eastAsia="Microsoft JhengHei" w:cs="Microsoft JhengHei"/>
        <w:b/>
        <w:bCs/>
        <w:spacing w:val="-2"/>
        <w:w w:val="84"/>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46">
    <w:nsid w:val="35E83B33"/>
    <w:multiLevelType w:val="multilevel"/>
    <w:tmpl w:val="35E83B33"/>
    <w:lvl w:ilvl="0" w:tentative="0">
      <w:start w:val="1"/>
      <w:numFmt w:val="decimal"/>
      <w:lvlText w:val="（%1）"/>
      <w:lvlJc w:val="left"/>
      <w:pPr>
        <w:ind w:left="398" w:hanging="705"/>
        <w:jc w:val="left"/>
      </w:pPr>
      <w:rPr>
        <w:rFonts w:hint="default" w:ascii="宋体" w:hAnsi="宋体" w:eastAsia="宋体" w:cs="宋体"/>
        <w:spacing w:val="-39"/>
        <w:w w:val="100"/>
        <w:sz w:val="26"/>
        <w:szCs w:val="26"/>
        <w:lang w:val="zh-CN" w:eastAsia="zh-CN" w:bidi="zh-CN"/>
      </w:rPr>
    </w:lvl>
    <w:lvl w:ilvl="1" w:tentative="0">
      <w:start w:val="0"/>
      <w:numFmt w:val="bullet"/>
      <w:lvlText w:val="•"/>
      <w:lvlJc w:val="left"/>
      <w:pPr>
        <w:ind w:left="1350" w:hanging="705"/>
      </w:pPr>
      <w:rPr>
        <w:rFonts w:hint="default"/>
        <w:lang w:val="zh-CN" w:eastAsia="zh-CN" w:bidi="zh-CN"/>
      </w:rPr>
    </w:lvl>
    <w:lvl w:ilvl="2" w:tentative="0">
      <w:start w:val="0"/>
      <w:numFmt w:val="bullet"/>
      <w:lvlText w:val="•"/>
      <w:lvlJc w:val="left"/>
      <w:pPr>
        <w:ind w:left="2301" w:hanging="705"/>
      </w:pPr>
      <w:rPr>
        <w:rFonts w:hint="default"/>
        <w:lang w:val="zh-CN" w:eastAsia="zh-CN" w:bidi="zh-CN"/>
      </w:rPr>
    </w:lvl>
    <w:lvl w:ilvl="3" w:tentative="0">
      <w:start w:val="0"/>
      <w:numFmt w:val="bullet"/>
      <w:lvlText w:val="•"/>
      <w:lvlJc w:val="left"/>
      <w:pPr>
        <w:ind w:left="3251" w:hanging="705"/>
      </w:pPr>
      <w:rPr>
        <w:rFonts w:hint="default"/>
        <w:lang w:val="zh-CN" w:eastAsia="zh-CN" w:bidi="zh-CN"/>
      </w:rPr>
    </w:lvl>
    <w:lvl w:ilvl="4" w:tentative="0">
      <w:start w:val="0"/>
      <w:numFmt w:val="bullet"/>
      <w:lvlText w:val="•"/>
      <w:lvlJc w:val="left"/>
      <w:pPr>
        <w:ind w:left="4202" w:hanging="705"/>
      </w:pPr>
      <w:rPr>
        <w:rFonts w:hint="default"/>
        <w:lang w:val="zh-CN" w:eastAsia="zh-CN" w:bidi="zh-CN"/>
      </w:rPr>
    </w:lvl>
    <w:lvl w:ilvl="5" w:tentative="0">
      <w:start w:val="0"/>
      <w:numFmt w:val="bullet"/>
      <w:lvlText w:val="•"/>
      <w:lvlJc w:val="left"/>
      <w:pPr>
        <w:ind w:left="5153" w:hanging="705"/>
      </w:pPr>
      <w:rPr>
        <w:rFonts w:hint="default"/>
        <w:lang w:val="zh-CN" w:eastAsia="zh-CN" w:bidi="zh-CN"/>
      </w:rPr>
    </w:lvl>
    <w:lvl w:ilvl="6" w:tentative="0">
      <w:start w:val="0"/>
      <w:numFmt w:val="bullet"/>
      <w:lvlText w:val="•"/>
      <w:lvlJc w:val="left"/>
      <w:pPr>
        <w:ind w:left="6103" w:hanging="705"/>
      </w:pPr>
      <w:rPr>
        <w:rFonts w:hint="default"/>
        <w:lang w:val="zh-CN" w:eastAsia="zh-CN" w:bidi="zh-CN"/>
      </w:rPr>
    </w:lvl>
    <w:lvl w:ilvl="7" w:tentative="0">
      <w:start w:val="0"/>
      <w:numFmt w:val="bullet"/>
      <w:lvlText w:val="•"/>
      <w:lvlJc w:val="left"/>
      <w:pPr>
        <w:ind w:left="7054" w:hanging="705"/>
      </w:pPr>
      <w:rPr>
        <w:rFonts w:hint="default"/>
        <w:lang w:val="zh-CN" w:eastAsia="zh-CN" w:bidi="zh-CN"/>
      </w:rPr>
    </w:lvl>
    <w:lvl w:ilvl="8" w:tentative="0">
      <w:start w:val="0"/>
      <w:numFmt w:val="bullet"/>
      <w:lvlText w:val="•"/>
      <w:lvlJc w:val="left"/>
      <w:pPr>
        <w:ind w:left="8005" w:hanging="705"/>
      </w:pPr>
      <w:rPr>
        <w:rFonts w:hint="default"/>
        <w:lang w:val="zh-CN" w:eastAsia="zh-CN" w:bidi="zh-CN"/>
      </w:rPr>
    </w:lvl>
  </w:abstractNum>
  <w:abstractNum w:abstractNumId="47">
    <w:nsid w:val="3B8127DF"/>
    <w:multiLevelType w:val="multilevel"/>
    <w:tmpl w:val="3B8127DF"/>
    <w:lvl w:ilvl="0" w:tentative="0">
      <w:start w:val="1"/>
      <w:numFmt w:val="decimal"/>
      <w:lvlText w:val="（%1）"/>
      <w:lvlJc w:val="left"/>
      <w:pPr>
        <w:ind w:left="398"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50" w:hanging="608"/>
      </w:pPr>
      <w:rPr>
        <w:rFonts w:hint="default"/>
        <w:lang w:val="zh-CN" w:eastAsia="zh-CN" w:bidi="zh-CN"/>
      </w:rPr>
    </w:lvl>
    <w:lvl w:ilvl="2" w:tentative="0">
      <w:start w:val="0"/>
      <w:numFmt w:val="bullet"/>
      <w:lvlText w:val="•"/>
      <w:lvlJc w:val="left"/>
      <w:pPr>
        <w:ind w:left="2301" w:hanging="608"/>
      </w:pPr>
      <w:rPr>
        <w:rFonts w:hint="default"/>
        <w:lang w:val="zh-CN" w:eastAsia="zh-CN" w:bidi="zh-CN"/>
      </w:rPr>
    </w:lvl>
    <w:lvl w:ilvl="3" w:tentative="0">
      <w:start w:val="0"/>
      <w:numFmt w:val="bullet"/>
      <w:lvlText w:val="•"/>
      <w:lvlJc w:val="left"/>
      <w:pPr>
        <w:ind w:left="3251" w:hanging="608"/>
      </w:pPr>
      <w:rPr>
        <w:rFonts w:hint="default"/>
        <w:lang w:val="zh-CN" w:eastAsia="zh-CN" w:bidi="zh-CN"/>
      </w:rPr>
    </w:lvl>
    <w:lvl w:ilvl="4" w:tentative="0">
      <w:start w:val="0"/>
      <w:numFmt w:val="bullet"/>
      <w:lvlText w:val="•"/>
      <w:lvlJc w:val="left"/>
      <w:pPr>
        <w:ind w:left="4202" w:hanging="608"/>
      </w:pPr>
      <w:rPr>
        <w:rFonts w:hint="default"/>
        <w:lang w:val="zh-CN" w:eastAsia="zh-CN" w:bidi="zh-CN"/>
      </w:rPr>
    </w:lvl>
    <w:lvl w:ilvl="5" w:tentative="0">
      <w:start w:val="0"/>
      <w:numFmt w:val="bullet"/>
      <w:lvlText w:val="•"/>
      <w:lvlJc w:val="left"/>
      <w:pPr>
        <w:ind w:left="5153" w:hanging="608"/>
      </w:pPr>
      <w:rPr>
        <w:rFonts w:hint="default"/>
        <w:lang w:val="zh-CN" w:eastAsia="zh-CN" w:bidi="zh-CN"/>
      </w:rPr>
    </w:lvl>
    <w:lvl w:ilvl="6" w:tentative="0">
      <w:start w:val="0"/>
      <w:numFmt w:val="bullet"/>
      <w:lvlText w:val="•"/>
      <w:lvlJc w:val="left"/>
      <w:pPr>
        <w:ind w:left="6103" w:hanging="608"/>
      </w:pPr>
      <w:rPr>
        <w:rFonts w:hint="default"/>
        <w:lang w:val="zh-CN" w:eastAsia="zh-CN" w:bidi="zh-CN"/>
      </w:rPr>
    </w:lvl>
    <w:lvl w:ilvl="7" w:tentative="0">
      <w:start w:val="0"/>
      <w:numFmt w:val="bullet"/>
      <w:lvlText w:val="•"/>
      <w:lvlJc w:val="left"/>
      <w:pPr>
        <w:ind w:left="7054" w:hanging="608"/>
      </w:pPr>
      <w:rPr>
        <w:rFonts w:hint="default"/>
        <w:lang w:val="zh-CN" w:eastAsia="zh-CN" w:bidi="zh-CN"/>
      </w:rPr>
    </w:lvl>
    <w:lvl w:ilvl="8" w:tentative="0">
      <w:start w:val="0"/>
      <w:numFmt w:val="bullet"/>
      <w:lvlText w:val="•"/>
      <w:lvlJc w:val="left"/>
      <w:pPr>
        <w:ind w:left="8005" w:hanging="608"/>
      </w:pPr>
      <w:rPr>
        <w:rFonts w:hint="default"/>
        <w:lang w:val="zh-CN" w:eastAsia="zh-CN" w:bidi="zh-CN"/>
      </w:rPr>
    </w:lvl>
  </w:abstractNum>
  <w:abstractNum w:abstractNumId="48">
    <w:nsid w:val="40B249F9"/>
    <w:multiLevelType w:val="multilevel"/>
    <w:tmpl w:val="40B249F9"/>
    <w:lvl w:ilvl="0" w:tentative="0">
      <w:start w:val="1"/>
      <w:numFmt w:val="decimal"/>
      <w:lvlText w:val="（%1）"/>
      <w:lvlJc w:val="left"/>
      <w:pPr>
        <w:ind w:left="398" w:hanging="705"/>
        <w:jc w:val="left"/>
      </w:pPr>
      <w:rPr>
        <w:rFonts w:hint="default" w:ascii="宋体" w:hAnsi="宋体" w:eastAsia="宋体" w:cs="宋体"/>
        <w:spacing w:val="-17"/>
        <w:w w:val="100"/>
        <w:sz w:val="26"/>
        <w:szCs w:val="26"/>
        <w:lang w:val="zh-CN" w:eastAsia="zh-CN" w:bidi="zh-CN"/>
      </w:rPr>
    </w:lvl>
    <w:lvl w:ilvl="1" w:tentative="0">
      <w:start w:val="0"/>
      <w:numFmt w:val="bullet"/>
      <w:lvlText w:val="•"/>
      <w:lvlJc w:val="left"/>
      <w:pPr>
        <w:ind w:left="1350" w:hanging="705"/>
      </w:pPr>
      <w:rPr>
        <w:rFonts w:hint="default"/>
        <w:lang w:val="zh-CN" w:eastAsia="zh-CN" w:bidi="zh-CN"/>
      </w:rPr>
    </w:lvl>
    <w:lvl w:ilvl="2" w:tentative="0">
      <w:start w:val="0"/>
      <w:numFmt w:val="bullet"/>
      <w:lvlText w:val="•"/>
      <w:lvlJc w:val="left"/>
      <w:pPr>
        <w:ind w:left="2301" w:hanging="705"/>
      </w:pPr>
      <w:rPr>
        <w:rFonts w:hint="default"/>
        <w:lang w:val="zh-CN" w:eastAsia="zh-CN" w:bidi="zh-CN"/>
      </w:rPr>
    </w:lvl>
    <w:lvl w:ilvl="3" w:tentative="0">
      <w:start w:val="0"/>
      <w:numFmt w:val="bullet"/>
      <w:lvlText w:val="•"/>
      <w:lvlJc w:val="left"/>
      <w:pPr>
        <w:ind w:left="3251" w:hanging="705"/>
      </w:pPr>
      <w:rPr>
        <w:rFonts w:hint="default"/>
        <w:lang w:val="zh-CN" w:eastAsia="zh-CN" w:bidi="zh-CN"/>
      </w:rPr>
    </w:lvl>
    <w:lvl w:ilvl="4" w:tentative="0">
      <w:start w:val="0"/>
      <w:numFmt w:val="bullet"/>
      <w:lvlText w:val="•"/>
      <w:lvlJc w:val="left"/>
      <w:pPr>
        <w:ind w:left="4202" w:hanging="705"/>
      </w:pPr>
      <w:rPr>
        <w:rFonts w:hint="default"/>
        <w:lang w:val="zh-CN" w:eastAsia="zh-CN" w:bidi="zh-CN"/>
      </w:rPr>
    </w:lvl>
    <w:lvl w:ilvl="5" w:tentative="0">
      <w:start w:val="0"/>
      <w:numFmt w:val="bullet"/>
      <w:lvlText w:val="•"/>
      <w:lvlJc w:val="left"/>
      <w:pPr>
        <w:ind w:left="5153" w:hanging="705"/>
      </w:pPr>
      <w:rPr>
        <w:rFonts w:hint="default"/>
        <w:lang w:val="zh-CN" w:eastAsia="zh-CN" w:bidi="zh-CN"/>
      </w:rPr>
    </w:lvl>
    <w:lvl w:ilvl="6" w:tentative="0">
      <w:start w:val="0"/>
      <w:numFmt w:val="bullet"/>
      <w:lvlText w:val="•"/>
      <w:lvlJc w:val="left"/>
      <w:pPr>
        <w:ind w:left="6103" w:hanging="705"/>
      </w:pPr>
      <w:rPr>
        <w:rFonts w:hint="default"/>
        <w:lang w:val="zh-CN" w:eastAsia="zh-CN" w:bidi="zh-CN"/>
      </w:rPr>
    </w:lvl>
    <w:lvl w:ilvl="7" w:tentative="0">
      <w:start w:val="0"/>
      <w:numFmt w:val="bullet"/>
      <w:lvlText w:val="•"/>
      <w:lvlJc w:val="left"/>
      <w:pPr>
        <w:ind w:left="7054" w:hanging="705"/>
      </w:pPr>
      <w:rPr>
        <w:rFonts w:hint="default"/>
        <w:lang w:val="zh-CN" w:eastAsia="zh-CN" w:bidi="zh-CN"/>
      </w:rPr>
    </w:lvl>
    <w:lvl w:ilvl="8" w:tentative="0">
      <w:start w:val="0"/>
      <w:numFmt w:val="bullet"/>
      <w:lvlText w:val="•"/>
      <w:lvlJc w:val="left"/>
      <w:pPr>
        <w:ind w:left="8005" w:hanging="705"/>
      </w:pPr>
      <w:rPr>
        <w:rFonts w:hint="default"/>
        <w:lang w:val="zh-CN" w:eastAsia="zh-CN" w:bidi="zh-CN"/>
      </w:rPr>
    </w:lvl>
  </w:abstractNum>
  <w:abstractNum w:abstractNumId="49">
    <w:nsid w:val="4C3D7A74"/>
    <w:multiLevelType w:val="multilevel"/>
    <w:tmpl w:val="4C3D7A74"/>
    <w:lvl w:ilvl="0" w:tentative="0">
      <w:start w:val="1"/>
      <w:numFmt w:val="decimal"/>
      <w:lvlText w:val="（%1）"/>
      <w:lvlJc w:val="left"/>
      <w:pPr>
        <w:ind w:left="1664" w:hanging="705"/>
        <w:jc w:val="left"/>
      </w:pPr>
      <w:rPr>
        <w:rFonts w:hint="default" w:ascii="Microsoft JhengHei" w:hAnsi="Microsoft JhengHei" w:eastAsia="Microsoft JhengHei" w:cs="Microsoft JhengHei"/>
        <w:b/>
        <w:bCs/>
        <w:spacing w:val="-2"/>
        <w:w w:val="84"/>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50">
    <w:nsid w:val="4D94DA66"/>
    <w:multiLevelType w:val="multilevel"/>
    <w:tmpl w:val="4D94DA66"/>
    <w:lvl w:ilvl="0" w:tentative="0">
      <w:start w:val="2"/>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594" w:hanging="63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638" w:hanging="636"/>
      </w:pPr>
      <w:rPr>
        <w:rFonts w:hint="default"/>
        <w:lang w:val="zh-CN" w:eastAsia="zh-CN" w:bidi="zh-CN"/>
      </w:rPr>
    </w:lvl>
    <w:lvl w:ilvl="4" w:tentative="0">
      <w:start w:val="0"/>
      <w:numFmt w:val="bullet"/>
      <w:lvlText w:val="•"/>
      <w:lvlJc w:val="left"/>
      <w:pPr>
        <w:ind w:left="3676" w:hanging="636"/>
      </w:pPr>
      <w:rPr>
        <w:rFonts w:hint="default"/>
        <w:lang w:val="zh-CN" w:eastAsia="zh-CN" w:bidi="zh-CN"/>
      </w:rPr>
    </w:lvl>
    <w:lvl w:ilvl="5" w:tentative="0">
      <w:start w:val="0"/>
      <w:numFmt w:val="bullet"/>
      <w:lvlText w:val="•"/>
      <w:lvlJc w:val="left"/>
      <w:pPr>
        <w:ind w:left="4714" w:hanging="636"/>
      </w:pPr>
      <w:rPr>
        <w:rFonts w:hint="default"/>
        <w:lang w:val="zh-CN" w:eastAsia="zh-CN" w:bidi="zh-CN"/>
      </w:rPr>
    </w:lvl>
    <w:lvl w:ilvl="6" w:tentative="0">
      <w:start w:val="0"/>
      <w:numFmt w:val="bullet"/>
      <w:lvlText w:val="•"/>
      <w:lvlJc w:val="left"/>
      <w:pPr>
        <w:ind w:left="5753" w:hanging="636"/>
      </w:pPr>
      <w:rPr>
        <w:rFonts w:hint="default"/>
        <w:lang w:val="zh-CN" w:eastAsia="zh-CN" w:bidi="zh-CN"/>
      </w:rPr>
    </w:lvl>
    <w:lvl w:ilvl="7" w:tentative="0">
      <w:start w:val="0"/>
      <w:numFmt w:val="bullet"/>
      <w:lvlText w:val="•"/>
      <w:lvlJc w:val="left"/>
      <w:pPr>
        <w:ind w:left="6791" w:hanging="636"/>
      </w:pPr>
      <w:rPr>
        <w:rFonts w:hint="default"/>
        <w:lang w:val="zh-CN" w:eastAsia="zh-CN" w:bidi="zh-CN"/>
      </w:rPr>
    </w:lvl>
    <w:lvl w:ilvl="8" w:tentative="0">
      <w:start w:val="0"/>
      <w:numFmt w:val="bullet"/>
      <w:lvlText w:val="•"/>
      <w:lvlJc w:val="left"/>
      <w:pPr>
        <w:ind w:left="7829" w:hanging="636"/>
      </w:pPr>
      <w:rPr>
        <w:rFonts w:hint="default"/>
        <w:lang w:val="zh-CN" w:eastAsia="zh-CN" w:bidi="zh-CN"/>
      </w:rPr>
    </w:lvl>
  </w:abstractNum>
  <w:abstractNum w:abstractNumId="51">
    <w:nsid w:val="58765686"/>
    <w:multiLevelType w:val="multilevel"/>
    <w:tmpl w:val="58765686"/>
    <w:lvl w:ilvl="0" w:tentative="0">
      <w:start w:val="1"/>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398" w:hanging="70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690" w:hanging="706"/>
      </w:pPr>
      <w:rPr>
        <w:rFonts w:hint="default"/>
        <w:lang w:val="zh-CN" w:eastAsia="zh-CN" w:bidi="zh-CN"/>
      </w:rPr>
    </w:lvl>
    <w:lvl w:ilvl="4" w:tentative="0">
      <w:start w:val="0"/>
      <w:numFmt w:val="bullet"/>
      <w:lvlText w:val="•"/>
      <w:lvlJc w:val="left"/>
      <w:pPr>
        <w:ind w:left="3721" w:hanging="706"/>
      </w:pPr>
      <w:rPr>
        <w:rFonts w:hint="default"/>
        <w:lang w:val="zh-CN" w:eastAsia="zh-CN" w:bidi="zh-CN"/>
      </w:rPr>
    </w:lvl>
    <w:lvl w:ilvl="5" w:tentative="0">
      <w:start w:val="0"/>
      <w:numFmt w:val="bullet"/>
      <w:lvlText w:val="•"/>
      <w:lvlJc w:val="left"/>
      <w:pPr>
        <w:ind w:left="4752" w:hanging="706"/>
      </w:pPr>
      <w:rPr>
        <w:rFonts w:hint="default"/>
        <w:lang w:val="zh-CN" w:eastAsia="zh-CN" w:bidi="zh-CN"/>
      </w:rPr>
    </w:lvl>
    <w:lvl w:ilvl="6" w:tentative="0">
      <w:start w:val="0"/>
      <w:numFmt w:val="bullet"/>
      <w:lvlText w:val="•"/>
      <w:lvlJc w:val="left"/>
      <w:pPr>
        <w:ind w:left="5783" w:hanging="706"/>
      </w:pPr>
      <w:rPr>
        <w:rFonts w:hint="default"/>
        <w:lang w:val="zh-CN" w:eastAsia="zh-CN" w:bidi="zh-CN"/>
      </w:rPr>
    </w:lvl>
    <w:lvl w:ilvl="7" w:tentative="0">
      <w:start w:val="0"/>
      <w:numFmt w:val="bullet"/>
      <w:lvlText w:val="•"/>
      <w:lvlJc w:val="left"/>
      <w:pPr>
        <w:ind w:left="6814" w:hanging="706"/>
      </w:pPr>
      <w:rPr>
        <w:rFonts w:hint="default"/>
        <w:lang w:val="zh-CN" w:eastAsia="zh-CN" w:bidi="zh-CN"/>
      </w:rPr>
    </w:lvl>
    <w:lvl w:ilvl="8" w:tentative="0">
      <w:start w:val="0"/>
      <w:numFmt w:val="bullet"/>
      <w:lvlText w:val="•"/>
      <w:lvlJc w:val="left"/>
      <w:pPr>
        <w:ind w:left="7844" w:hanging="706"/>
      </w:pPr>
      <w:rPr>
        <w:rFonts w:hint="default"/>
        <w:lang w:val="zh-CN" w:eastAsia="zh-CN" w:bidi="zh-CN"/>
      </w:rPr>
    </w:lvl>
  </w:abstractNum>
  <w:abstractNum w:abstractNumId="52">
    <w:nsid w:val="59EEFD2A"/>
    <w:multiLevelType w:val="multilevel"/>
    <w:tmpl w:val="59EEFD2A"/>
    <w:lvl w:ilvl="0" w:tentative="0">
      <w:start w:val="2"/>
      <w:numFmt w:val="decimal"/>
      <w:lvlText w:val="%1"/>
      <w:lvlJc w:val="left"/>
      <w:pPr>
        <w:ind w:left="1382" w:hanging="425"/>
        <w:jc w:val="left"/>
      </w:pPr>
      <w:rPr>
        <w:rFonts w:hint="default"/>
        <w:lang w:val="zh-CN" w:eastAsia="zh-CN" w:bidi="zh-CN"/>
      </w:rPr>
    </w:lvl>
    <w:lvl w:ilvl="1" w:tentative="0">
      <w:start w:val="1"/>
      <w:numFmt w:val="decimal"/>
      <w:lvlText w:val="%1.%2"/>
      <w:lvlJc w:val="left"/>
      <w:pPr>
        <w:ind w:left="1382" w:hanging="425"/>
        <w:jc w:val="left"/>
      </w:pPr>
      <w:rPr>
        <w:rFonts w:hint="default" w:ascii="Calibri" w:hAnsi="Calibri" w:eastAsia="Calibri" w:cs="Calibri"/>
        <w:w w:val="100"/>
        <w:sz w:val="28"/>
        <w:szCs w:val="28"/>
        <w:lang w:val="zh-CN" w:eastAsia="zh-CN" w:bidi="zh-CN"/>
      </w:rPr>
    </w:lvl>
    <w:lvl w:ilvl="2" w:tentative="0">
      <w:start w:val="0"/>
      <w:numFmt w:val="bullet"/>
      <w:lvlText w:val="•"/>
      <w:lvlJc w:val="left"/>
      <w:pPr>
        <w:ind w:left="3085" w:hanging="425"/>
      </w:pPr>
      <w:rPr>
        <w:rFonts w:hint="default"/>
        <w:lang w:val="zh-CN" w:eastAsia="zh-CN" w:bidi="zh-CN"/>
      </w:rPr>
    </w:lvl>
    <w:lvl w:ilvl="3" w:tentative="0">
      <w:start w:val="0"/>
      <w:numFmt w:val="bullet"/>
      <w:lvlText w:val="•"/>
      <w:lvlJc w:val="left"/>
      <w:pPr>
        <w:ind w:left="3937" w:hanging="425"/>
      </w:pPr>
      <w:rPr>
        <w:rFonts w:hint="default"/>
        <w:lang w:val="zh-CN" w:eastAsia="zh-CN" w:bidi="zh-CN"/>
      </w:rPr>
    </w:lvl>
    <w:lvl w:ilvl="4" w:tentative="0">
      <w:start w:val="0"/>
      <w:numFmt w:val="bullet"/>
      <w:lvlText w:val="•"/>
      <w:lvlJc w:val="left"/>
      <w:pPr>
        <w:ind w:left="4790" w:hanging="425"/>
      </w:pPr>
      <w:rPr>
        <w:rFonts w:hint="default"/>
        <w:lang w:val="zh-CN" w:eastAsia="zh-CN" w:bidi="zh-CN"/>
      </w:rPr>
    </w:lvl>
    <w:lvl w:ilvl="5" w:tentative="0">
      <w:start w:val="0"/>
      <w:numFmt w:val="bullet"/>
      <w:lvlText w:val="•"/>
      <w:lvlJc w:val="left"/>
      <w:pPr>
        <w:ind w:left="5643" w:hanging="425"/>
      </w:pPr>
      <w:rPr>
        <w:rFonts w:hint="default"/>
        <w:lang w:val="zh-CN" w:eastAsia="zh-CN" w:bidi="zh-CN"/>
      </w:rPr>
    </w:lvl>
    <w:lvl w:ilvl="6" w:tentative="0">
      <w:start w:val="0"/>
      <w:numFmt w:val="bullet"/>
      <w:lvlText w:val="•"/>
      <w:lvlJc w:val="left"/>
      <w:pPr>
        <w:ind w:left="6495" w:hanging="425"/>
      </w:pPr>
      <w:rPr>
        <w:rFonts w:hint="default"/>
        <w:lang w:val="zh-CN" w:eastAsia="zh-CN" w:bidi="zh-CN"/>
      </w:rPr>
    </w:lvl>
    <w:lvl w:ilvl="7" w:tentative="0">
      <w:start w:val="0"/>
      <w:numFmt w:val="bullet"/>
      <w:lvlText w:val="•"/>
      <w:lvlJc w:val="left"/>
      <w:pPr>
        <w:ind w:left="7348" w:hanging="425"/>
      </w:pPr>
      <w:rPr>
        <w:rFonts w:hint="default"/>
        <w:lang w:val="zh-CN" w:eastAsia="zh-CN" w:bidi="zh-CN"/>
      </w:rPr>
    </w:lvl>
    <w:lvl w:ilvl="8" w:tentative="0">
      <w:start w:val="0"/>
      <w:numFmt w:val="bullet"/>
      <w:lvlText w:val="•"/>
      <w:lvlJc w:val="left"/>
      <w:pPr>
        <w:ind w:left="8201" w:hanging="425"/>
      </w:pPr>
      <w:rPr>
        <w:rFonts w:hint="default"/>
        <w:lang w:val="zh-CN" w:eastAsia="zh-CN" w:bidi="zh-CN"/>
      </w:rPr>
    </w:lvl>
  </w:abstractNum>
  <w:abstractNum w:abstractNumId="53">
    <w:nsid w:val="5E29AB5A"/>
    <w:multiLevelType w:val="multilevel"/>
    <w:tmpl w:val="5E29AB5A"/>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54">
    <w:nsid w:val="5FFFB1A7"/>
    <w:multiLevelType w:val="multilevel"/>
    <w:tmpl w:val="5FFFB1A7"/>
    <w:lvl w:ilvl="0" w:tentative="0">
      <w:start w:val="1"/>
      <w:numFmt w:val="decimal"/>
      <w:lvlText w:val="（%1）"/>
      <w:lvlJc w:val="left"/>
      <w:pPr>
        <w:ind w:left="1664" w:hanging="705"/>
        <w:jc w:val="left"/>
      </w:pPr>
      <w:rPr>
        <w:rFonts w:hint="default" w:ascii="Microsoft JhengHei" w:hAnsi="Microsoft JhengHei" w:eastAsia="Microsoft JhengHei" w:cs="Microsoft JhengHei"/>
        <w:b/>
        <w:bCs/>
        <w:spacing w:val="-2"/>
        <w:w w:val="84"/>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55">
    <w:nsid w:val="65CD0074"/>
    <w:multiLevelType w:val="multilevel"/>
    <w:tmpl w:val="65CD0074"/>
    <w:lvl w:ilvl="0" w:tentative="0">
      <w:start w:val="9"/>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83"/>
        <w:sz w:val="30"/>
        <w:szCs w:val="30"/>
        <w:lang w:val="zh-CN" w:eastAsia="zh-CN" w:bidi="zh-CN"/>
      </w:rPr>
    </w:lvl>
    <w:lvl w:ilvl="2" w:tentative="0">
      <w:start w:val="0"/>
      <w:numFmt w:val="bullet"/>
      <w:lvlText w:val="•"/>
      <w:lvlJc w:val="left"/>
      <w:pPr>
        <w:ind w:left="2781" w:hanging="605"/>
      </w:pPr>
      <w:rPr>
        <w:rFonts w:hint="default"/>
        <w:lang w:val="zh-CN" w:eastAsia="zh-CN" w:bidi="zh-CN"/>
      </w:rPr>
    </w:lvl>
    <w:lvl w:ilvl="3" w:tentative="0">
      <w:start w:val="0"/>
      <w:numFmt w:val="bullet"/>
      <w:lvlText w:val="•"/>
      <w:lvlJc w:val="left"/>
      <w:pPr>
        <w:ind w:left="3671" w:hanging="605"/>
      </w:pPr>
      <w:rPr>
        <w:rFonts w:hint="default"/>
        <w:lang w:val="zh-CN" w:eastAsia="zh-CN" w:bidi="zh-CN"/>
      </w:rPr>
    </w:lvl>
    <w:lvl w:ilvl="4" w:tentative="0">
      <w:start w:val="0"/>
      <w:numFmt w:val="bullet"/>
      <w:lvlText w:val="•"/>
      <w:lvlJc w:val="left"/>
      <w:pPr>
        <w:ind w:left="4562" w:hanging="605"/>
      </w:pPr>
      <w:rPr>
        <w:rFonts w:hint="default"/>
        <w:lang w:val="zh-CN" w:eastAsia="zh-CN" w:bidi="zh-CN"/>
      </w:rPr>
    </w:lvl>
    <w:lvl w:ilvl="5" w:tentative="0">
      <w:start w:val="0"/>
      <w:numFmt w:val="bullet"/>
      <w:lvlText w:val="•"/>
      <w:lvlJc w:val="left"/>
      <w:pPr>
        <w:ind w:left="5453" w:hanging="605"/>
      </w:pPr>
      <w:rPr>
        <w:rFonts w:hint="default"/>
        <w:lang w:val="zh-CN" w:eastAsia="zh-CN" w:bidi="zh-CN"/>
      </w:rPr>
    </w:lvl>
    <w:lvl w:ilvl="6" w:tentative="0">
      <w:start w:val="0"/>
      <w:numFmt w:val="bullet"/>
      <w:lvlText w:val="•"/>
      <w:lvlJc w:val="left"/>
      <w:pPr>
        <w:ind w:left="6343" w:hanging="605"/>
      </w:pPr>
      <w:rPr>
        <w:rFonts w:hint="default"/>
        <w:lang w:val="zh-CN" w:eastAsia="zh-CN" w:bidi="zh-CN"/>
      </w:rPr>
    </w:lvl>
    <w:lvl w:ilvl="7" w:tentative="0">
      <w:start w:val="0"/>
      <w:numFmt w:val="bullet"/>
      <w:lvlText w:val="•"/>
      <w:lvlJc w:val="left"/>
      <w:pPr>
        <w:ind w:left="7234" w:hanging="605"/>
      </w:pPr>
      <w:rPr>
        <w:rFonts w:hint="default"/>
        <w:lang w:val="zh-CN" w:eastAsia="zh-CN" w:bidi="zh-CN"/>
      </w:rPr>
    </w:lvl>
    <w:lvl w:ilvl="8" w:tentative="0">
      <w:start w:val="0"/>
      <w:numFmt w:val="bullet"/>
      <w:lvlText w:val="•"/>
      <w:lvlJc w:val="left"/>
      <w:pPr>
        <w:ind w:left="8125" w:hanging="605"/>
      </w:pPr>
      <w:rPr>
        <w:rFonts w:hint="default"/>
        <w:lang w:val="zh-CN" w:eastAsia="zh-CN" w:bidi="zh-CN"/>
      </w:rPr>
    </w:lvl>
  </w:abstractNum>
  <w:abstractNum w:abstractNumId="56">
    <w:nsid w:val="68B298F7"/>
    <w:multiLevelType w:val="multilevel"/>
    <w:tmpl w:val="68B298F7"/>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57">
    <w:nsid w:val="700FDCEF"/>
    <w:multiLevelType w:val="multilevel"/>
    <w:tmpl w:val="700FDCEF"/>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58">
    <w:nsid w:val="74C28B35"/>
    <w:multiLevelType w:val="multilevel"/>
    <w:tmpl w:val="74C28B35"/>
    <w:lvl w:ilvl="0" w:tentative="0">
      <w:start w:val="1"/>
      <w:numFmt w:val="decimal"/>
      <w:lvlText w:val="（%1）"/>
      <w:lvlJc w:val="left"/>
      <w:pPr>
        <w:ind w:left="1664" w:hanging="705"/>
        <w:jc w:val="left"/>
      </w:pPr>
      <w:rPr>
        <w:rFonts w:hint="default" w:ascii="Microsoft JhengHei" w:hAnsi="Microsoft JhengHei" w:eastAsia="Microsoft JhengHei" w:cs="Microsoft JhengHei"/>
        <w:b/>
        <w:bCs/>
        <w:spacing w:val="-2"/>
        <w:w w:val="84"/>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59">
    <w:nsid w:val="77633216"/>
    <w:multiLevelType w:val="multilevel"/>
    <w:tmpl w:val="77633216"/>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60">
    <w:nsid w:val="79AA4FA4"/>
    <w:multiLevelType w:val="multilevel"/>
    <w:tmpl w:val="79AA4FA4"/>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num w:numId="1">
    <w:abstractNumId w:val="41"/>
  </w:num>
  <w:num w:numId="2">
    <w:abstractNumId w:val="9"/>
  </w:num>
  <w:num w:numId="3">
    <w:abstractNumId w:val="51"/>
  </w:num>
  <w:num w:numId="4">
    <w:abstractNumId w:val="1"/>
  </w:num>
  <w:num w:numId="5">
    <w:abstractNumId w:val="50"/>
  </w:num>
  <w:num w:numId="6">
    <w:abstractNumId w:val="30"/>
  </w:num>
  <w:num w:numId="7">
    <w:abstractNumId w:val="26"/>
  </w:num>
  <w:num w:numId="8">
    <w:abstractNumId w:val="44"/>
  </w:num>
  <w:num w:numId="9">
    <w:abstractNumId w:val="60"/>
  </w:num>
  <w:num w:numId="10">
    <w:abstractNumId w:val="18"/>
  </w:num>
  <w:num w:numId="11">
    <w:abstractNumId w:val="4"/>
  </w:num>
  <w:num w:numId="12">
    <w:abstractNumId w:val="17"/>
  </w:num>
  <w:num w:numId="13">
    <w:abstractNumId w:val="53"/>
  </w:num>
  <w:num w:numId="14">
    <w:abstractNumId w:val="2"/>
  </w:num>
  <w:num w:numId="15">
    <w:abstractNumId w:val="38"/>
  </w:num>
  <w:num w:numId="16">
    <w:abstractNumId w:val="3"/>
  </w:num>
  <w:num w:numId="17">
    <w:abstractNumId w:val="54"/>
  </w:num>
  <w:num w:numId="18">
    <w:abstractNumId w:val="58"/>
  </w:num>
  <w:num w:numId="19">
    <w:abstractNumId w:val="49"/>
  </w:num>
  <w:num w:numId="20">
    <w:abstractNumId w:val="45"/>
  </w:num>
  <w:num w:numId="21">
    <w:abstractNumId w:val="55"/>
  </w:num>
  <w:num w:numId="22">
    <w:abstractNumId w:val="33"/>
  </w:num>
  <w:num w:numId="23">
    <w:abstractNumId w:val="40"/>
  </w:num>
  <w:num w:numId="24">
    <w:abstractNumId w:val="15"/>
  </w:num>
  <w:num w:numId="25">
    <w:abstractNumId w:val="48"/>
  </w:num>
  <w:num w:numId="26">
    <w:abstractNumId w:val="34"/>
  </w:num>
  <w:num w:numId="27">
    <w:abstractNumId w:val="46"/>
  </w:num>
  <w:num w:numId="28">
    <w:abstractNumId w:val="32"/>
  </w:num>
  <w:num w:numId="29">
    <w:abstractNumId w:val="22"/>
  </w:num>
  <w:num w:numId="30">
    <w:abstractNumId w:val="35"/>
  </w:num>
  <w:num w:numId="31">
    <w:abstractNumId w:val="14"/>
  </w:num>
  <w:num w:numId="32">
    <w:abstractNumId w:val="47"/>
  </w:num>
  <w:num w:numId="33">
    <w:abstractNumId w:val="11"/>
  </w:num>
  <w:num w:numId="34">
    <w:abstractNumId w:val="29"/>
  </w:num>
  <w:num w:numId="35">
    <w:abstractNumId w:val="43"/>
  </w:num>
  <w:num w:numId="36">
    <w:abstractNumId w:val="31"/>
  </w:num>
  <w:num w:numId="37">
    <w:abstractNumId w:val="37"/>
  </w:num>
  <w:num w:numId="38">
    <w:abstractNumId w:val="57"/>
  </w:num>
  <w:num w:numId="39">
    <w:abstractNumId w:val="27"/>
  </w:num>
  <w:num w:numId="40">
    <w:abstractNumId w:val="23"/>
  </w:num>
  <w:num w:numId="41">
    <w:abstractNumId w:val="10"/>
  </w:num>
  <w:num w:numId="42">
    <w:abstractNumId w:val="59"/>
  </w:num>
  <w:num w:numId="43">
    <w:abstractNumId w:val="25"/>
  </w:num>
  <w:num w:numId="44">
    <w:abstractNumId w:val="16"/>
  </w:num>
  <w:num w:numId="45">
    <w:abstractNumId w:val="42"/>
  </w:num>
  <w:num w:numId="46">
    <w:abstractNumId w:val="28"/>
  </w:num>
  <w:num w:numId="47">
    <w:abstractNumId w:val="7"/>
  </w:num>
  <w:num w:numId="48">
    <w:abstractNumId w:val="52"/>
  </w:num>
  <w:num w:numId="49">
    <w:abstractNumId w:val="20"/>
  </w:num>
  <w:num w:numId="50">
    <w:abstractNumId w:val="13"/>
  </w:num>
  <w:num w:numId="51">
    <w:abstractNumId w:val="6"/>
  </w:num>
  <w:num w:numId="52">
    <w:abstractNumId w:val="8"/>
  </w:num>
  <w:num w:numId="53">
    <w:abstractNumId w:val="12"/>
  </w:num>
  <w:num w:numId="54">
    <w:abstractNumId w:val="5"/>
  </w:num>
  <w:num w:numId="55">
    <w:abstractNumId w:val="39"/>
  </w:num>
  <w:num w:numId="56">
    <w:abstractNumId w:val="21"/>
  </w:num>
  <w:num w:numId="57">
    <w:abstractNumId w:val="36"/>
  </w:num>
  <w:num w:numId="58">
    <w:abstractNumId w:val="24"/>
  </w:num>
  <w:num w:numId="59">
    <w:abstractNumId w:val="56"/>
  </w:num>
  <w:num w:numId="60">
    <w:abstractNumId w:val="0"/>
  </w:num>
  <w:num w:numId="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MjgzMzVlMTQzYTVhYTNmZWJlYmI3ZWE1YjFmY2EifQ=="/>
  </w:docVars>
  <w:rsids>
    <w:rsidRoot w:val="00000000"/>
    <w:rsid w:val="006E669E"/>
    <w:rsid w:val="00B71F65"/>
    <w:rsid w:val="00F27441"/>
    <w:rsid w:val="012D2169"/>
    <w:rsid w:val="017A6E32"/>
    <w:rsid w:val="018B512E"/>
    <w:rsid w:val="019274F4"/>
    <w:rsid w:val="01D747C3"/>
    <w:rsid w:val="02533F0F"/>
    <w:rsid w:val="029D518A"/>
    <w:rsid w:val="02D768EE"/>
    <w:rsid w:val="0434395A"/>
    <w:rsid w:val="04DD5D12"/>
    <w:rsid w:val="074A3B33"/>
    <w:rsid w:val="07935C2F"/>
    <w:rsid w:val="08400A92"/>
    <w:rsid w:val="086F27BC"/>
    <w:rsid w:val="08DA2C94"/>
    <w:rsid w:val="095F3199"/>
    <w:rsid w:val="09963D3D"/>
    <w:rsid w:val="0A00139C"/>
    <w:rsid w:val="0A6842D0"/>
    <w:rsid w:val="0A816FEE"/>
    <w:rsid w:val="0AC736EC"/>
    <w:rsid w:val="0AFD697D"/>
    <w:rsid w:val="0B550CF8"/>
    <w:rsid w:val="0C1C35C4"/>
    <w:rsid w:val="0C593D95"/>
    <w:rsid w:val="0C9B273A"/>
    <w:rsid w:val="0CD65E68"/>
    <w:rsid w:val="0D556D8D"/>
    <w:rsid w:val="0D646FD0"/>
    <w:rsid w:val="0E39220B"/>
    <w:rsid w:val="0E6F0323"/>
    <w:rsid w:val="0EB75826"/>
    <w:rsid w:val="0F2566AA"/>
    <w:rsid w:val="0F6A2898"/>
    <w:rsid w:val="0FF860F6"/>
    <w:rsid w:val="10241EF4"/>
    <w:rsid w:val="10D0497D"/>
    <w:rsid w:val="111407CB"/>
    <w:rsid w:val="121A05A5"/>
    <w:rsid w:val="122B27B2"/>
    <w:rsid w:val="123E24E6"/>
    <w:rsid w:val="124B7F85"/>
    <w:rsid w:val="124D097B"/>
    <w:rsid w:val="1283439D"/>
    <w:rsid w:val="12C91722"/>
    <w:rsid w:val="12ED6C43"/>
    <w:rsid w:val="12F40DF6"/>
    <w:rsid w:val="13337B71"/>
    <w:rsid w:val="13DA6107"/>
    <w:rsid w:val="13E123A6"/>
    <w:rsid w:val="14924A88"/>
    <w:rsid w:val="149D41F0"/>
    <w:rsid w:val="14D80AEC"/>
    <w:rsid w:val="14E574F7"/>
    <w:rsid w:val="1695644C"/>
    <w:rsid w:val="17316B01"/>
    <w:rsid w:val="17595A37"/>
    <w:rsid w:val="18027B12"/>
    <w:rsid w:val="18346F49"/>
    <w:rsid w:val="183F48C2"/>
    <w:rsid w:val="194B373A"/>
    <w:rsid w:val="1A0C111B"/>
    <w:rsid w:val="1A756CC1"/>
    <w:rsid w:val="1A925292"/>
    <w:rsid w:val="1AD115BF"/>
    <w:rsid w:val="1B1E4999"/>
    <w:rsid w:val="1C185B56"/>
    <w:rsid w:val="1C500918"/>
    <w:rsid w:val="1CC1467E"/>
    <w:rsid w:val="1D047E88"/>
    <w:rsid w:val="1D61352C"/>
    <w:rsid w:val="1DDB32DF"/>
    <w:rsid w:val="1E37603B"/>
    <w:rsid w:val="1E5E5CFA"/>
    <w:rsid w:val="1EBF2F77"/>
    <w:rsid w:val="1EE81D51"/>
    <w:rsid w:val="21224D81"/>
    <w:rsid w:val="21701F90"/>
    <w:rsid w:val="219C2D85"/>
    <w:rsid w:val="21AD4F92"/>
    <w:rsid w:val="23405992"/>
    <w:rsid w:val="23CD36CA"/>
    <w:rsid w:val="24AC7783"/>
    <w:rsid w:val="251B36EF"/>
    <w:rsid w:val="257C0B25"/>
    <w:rsid w:val="280063CD"/>
    <w:rsid w:val="286C6B55"/>
    <w:rsid w:val="287265EE"/>
    <w:rsid w:val="28C11E12"/>
    <w:rsid w:val="28EE67D0"/>
    <w:rsid w:val="29494FD2"/>
    <w:rsid w:val="298567F4"/>
    <w:rsid w:val="299407E6"/>
    <w:rsid w:val="29A749BD"/>
    <w:rsid w:val="29AB625B"/>
    <w:rsid w:val="29E40722"/>
    <w:rsid w:val="29FB0A74"/>
    <w:rsid w:val="2A9E7B6E"/>
    <w:rsid w:val="2AC410C6"/>
    <w:rsid w:val="2AFE142F"/>
    <w:rsid w:val="2B4D3342"/>
    <w:rsid w:val="2B5E7DA4"/>
    <w:rsid w:val="2B91435D"/>
    <w:rsid w:val="2C363DD6"/>
    <w:rsid w:val="2C6C6526"/>
    <w:rsid w:val="2CD2252B"/>
    <w:rsid w:val="2D1E6D44"/>
    <w:rsid w:val="2EF66446"/>
    <w:rsid w:val="2FA727D4"/>
    <w:rsid w:val="3072096F"/>
    <w:rsid w:val="30B30F92"/>
    <w:rsid w:val="30C10112"/>
    <w:rsid w:val="31B5579D"/>
    <w:rsid w:val="31CF2D03"/>
    <w:rsid w:val="32270449"/>
    <w:rsid w:val="329B4993"/>
    <w:rsid w:val="32AA2E28"/>
    <w:rsid w:val="33AB2CA0"/>
    <w:rsid w:val="33C65B63"/>
    <w:rsid w:val="3414476F"/>
    <w:rsid w:val="3488319D"/>
    <w:rsid w:val="35223149"/>
    <w:rsid w:val="352D4D40"/>
    <w:rsid w:val="37C87FD8"/>
    <w:rsid w:val="38972BC9"/>
    <w:rsid w:val="3B765F9D"/>
    <w:rsid w:val="3CF66736"/>
    <w:rsid w:val="3D665678"/>
    <w:rsid w:val="3D9A2417"/>
    <w:rsid w:val="3EB05C6A"/>
    <w:rsid w:val="3F6D7FB0"/>
    <w:rsid w:val="40356427"/>
    <w:rsid w:val="405D772B"/>
    <w:rsid w:val="40BA6D9E"/>
    <w:rsid w:val="40C31C84"/>
    <w:rsid w:val="40DC5959"/>
    <w:rsid w:val="416A65A4"/>
    <w:rsid w:val="418758FA"/>
    <w:rsid w:val="42431FC8"/>
    <w:rsid w:val="425012F6"/>
    <w:rsid w:val="435968D0"/>
    <w:rsid w:val="43B0722E"/>
    <w:rsid w:val="450F4AB9"/>
    <w:rsid w:val="450F6558"/>
    <w:rsid w:val="45DF6E20"/>
    <w:rsid w:val="46733805"/>
    <w:rsid w:val="46C93D6D"/>
    <w:rsid w:val="46D06EA9"/>
    <w:rsid w:val="46FD7572"/>
    <w:rsid w:val="47605FB4"/>
    <w:rsid w:val="47B16CDB"/>
    <w:rsid w:val="4AE72A13"/>
    <w:rsid w:val="4B540F87"/>
    <w:rsid w:val="4B9B709A"/>
    <w:rsid w:val="4BF74ED8"/>
    <w:rsid w:val="4C147838"/>
    <w:rsid w:val="4CA961D2"/>
    <w:rsid w:val="4CD45E13"/>
    <w:rsid w:val="4CDE3AE5"/>
    <w:rsid w:val="4CED49DA"/>
    <w:rsid w:val="4E8C33EF"/>
    <w:rsid w:val="4F1007B6"/>
    <w:rsid w:val="4FCB2904"/>
    <w:rsid w:val="502F17B2"/>
    <w:rsid w:val="51556929"/>
    <w:rsid w:val="51F021AD"/>
    <w:rsid w:val="528B2C85"/>
    <w:rsid w:val="53A72D40"/>
    <w:rsid w:val="53B2715A"/>
    <w:rsid w:val="54770964"/>
    <w:rsid w:val="547F5A6B"/>
    <w:rsid w:val="54C659FA"/>
    <w:rsid w:val="54F16569"/>
    <w:rsid w:val="55033B18"/>
    <w:rsid w:val="55191013"/>
    <w:rsid w:val="55560C6A"/>
    <w:rsid w:val="559E7EB1"/>
    <w:rsid w:val="563805C7"/>
    <w:rsid w:val="56B950E0"/>
    <w:rsid w:val="56C6727B"/>
    <w:rsid w:val="571E156B"/>
    <w:rsid w:val="572E7B25"/>
    <w:rsid w:val="57911D3D"/>
    <w:rsid w:val="57B3573F"/>
    <w:rsid w:val="58797172"/>
    <w:rsid w:val="58DA20CA"/>
    <w:rsid w:val="59271C66"/>
    <w:rsid w:val="5936458D"/>
    <w:rsid w:val="59B63CDD"/>
    <w:rsid w:val="5B777804"/>
    <w:rsid w:val="5C7F37EB"/>
    <w:rsid w:val="5C862ADC"/>
    <w:rsid w:val="5C930305"/>
    <w:rsid w:val="5D1256CE"/>
    <w:rsid w:val="5DD530A2"/>
    <w:rsid w:val="5E0314BA"/>
    <w:rsid w:val="5E222A47"/>
    <w:rsid w:val="5E6F6B50"/>
    <w:rsid w:val="5EAE1426"/>
    <w:rsid w:val="5F1D035A"/>
    <w:rsid w:val="5F3A0F0C"/>
    <w:rsid w:val="5F7F6171"/>
    <w:rsid w:val="605769AD"/>
    <w:rsid w:val="6437202B"/>
    <w:rsid w:val="649B244D"/>
    <w:rsid w:val="64B61A2A"/>
    <w:rsid w:val="65474CD7"/>
    <w:rsid w:val="657227B7"/>
    <w:rsid w:val="65A86F6C"/>
    <w:rsid w:val="66811B16"/>
    <w:rsid w:val="66E005EB"/>
    <w:rsid w:val="6716400D"/>
    <w:rsid w:val="67E05237"/>
    <w:rsid w:val="67EE0AE5"/>
    <w:rsid w:val="682269E1"/>
    <w:rsid w:val="683C7AA3"/>
    <w:rsid w:val="68E71FC5"/>
    <w:rsid w:val="6917570A"/>
    <w:rsid w:val="6A393F76"/>
    <w:rsid w:val="6BC042E0"/>
    <w:rsid w:val="6BCE4EB6"/>
    <w:rsid w:val="6CEC66FE"/>
    <w:rsid w:val="6D595A4D"/>
    <w:rsid w:val="6E731D44"/>
    <w:rsid w:val="6EA82251"/>
    <w:rsid w:val="6F3C2956"/>
    <w:rsid w:val="6F8818CC"/>
    <w:rsid w:val="6FB42615"/>
    <w:rsid w:val="6FBB39A3"/>
    <w:rsid w:val="70137115"/>
    <w:rsid w:val="70574D6F"/>
    <w:rsid w:val="727B566C"/>
    <w:rsid w:val="730218E9"/>
    <w:rsid w:val="731B45A4"/>
    <w:rsid w:val="738571E0"/>
    <w:rsid w:val="738B271B"/>
    <w:rsid w:val="73E334C8"/>
    <w:rsid w:val="74834522"/>
    <w:rsid w:val="748774B1"/>
    <w:rsid w:val="750E120F"/>
    <w:rsid w:val="760616F0"/>
    <w:rsid w:val="763000A3"/>
    <w:rsid w:val="777D0EA5"/>
    <w:rsid w:val="77E872FF"/>
    <w:rsid w:val="78CD197A"/>
    <w:rsid w:val="79664D9C"/>
    <w:rsid w:val="796E1A86"/>
    <w:rsid w:val="7973709D"/>
    <w:rsid w:val="798D57F8"/>
    <w:rsid w:val="799A6D1F"/>
    <w:rsid w:val="79B80F53"/>
    <w:rsid w:val="7B33110A"/>
    <w:rsid w:val="7B7F61CD"/>
    <w:rsid w:val="7C3B01EF"/>
    <w:rsid w:val="7C9909F3"/>
    <w:rsid w:val="7CDB2877"/>
    <w:rsid w:val="7CFA0C9D"/>
    <w:rsid w:val="7D090744"/>
    <w:rsid w:val="7E2467E8"/>
    <w:rsid w:val="7E5971A9"/>
    <w:rsid w:val="7F4D0390"/>
    <w:rsid w:val="7F945FBF"/>
    <w:rsid w:val="7FC00B62"/>
    <w:rsid w:val="7FD05FF3"/>
    <w:rsid w:val="7FD34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link w:val="43"/>
    <w:qFormat/>
    <w:uiPriority w:val="1"/>
    <w:pPr>
      <w:spacing w:line="360" w:lineRule="auto"/>
      <w:ind w:left="0" w:right="0"/>
      <w:jc w:val="center"/>
      <w:outlineLvl w:val="0"/>
    </w:pPr>
    <w:rPr>
      <w:rFonts w:ascii="Malgun Gothic" w:hAnsi="Malgun Gothic" w:eastAsia="宋体" w:cs="Malgun Gothic"/>
      <w:b/>
      <w:bCs/>
      <w:sz w:val="32"/>
      <w:szCs w:val="90"/>
    </w:rPr>
  </w:style>
  <w:style w:type="paragraph" w:styleId="4">
    <w:name w:val="heading 2"/>
    <w:basedOn w:val="1"/>
    <w:next w:val="1"/>
    <w:link w:val="42"/>
    <w:qFormat/>
    <w:uiPriority w:val="1"/>
    <w:pPr>
      <w:ind w:right="0"/>
      <w:jc w:val="left"/>
      <w:outlineLvl w:val="1"/>
    </w:pPr>
    <w:rPr>
      <w:rFonts w:ascii="微软雅黑" w:hAnsi="微软雅黑" w:cs="微软雅黑"/>
      <w:b/>
      <w:bCs/>
      <w:sz w:val="28"/>
      <w:szCs w:val="72"/>
    </w:rPr>
  </w:style>
  <w:style w:type="paragraph" w:styleId="5">
    <w:name w:val="heading 3"/>
    <w:basedOn w:val="1"/>
    <w:next w:val="1"/>
    <w:qFormat/>
    <w:uiPriority w:val="1"/>
    <w:pPr>
      <w:ind w:left="0" w:right="0" w:firstLine="0" w:firstLineChars="0"/>
      <w:jc w:val="left"/>
      <w:outlineLvl w:val="2"/>
    </w:pPr>
    <w:rPr>
      <w:rFonts w:ascii="微软雅黑" w:hAnsi="微软雅黑" w:cs="微软雅黑"/>
      <w:b/>
      <w:bCs/>
      <w:sz w:val="24"/>
      <w:szCs w:val="40"/>
    </w:rPr>
  </w:style>
  <w:style w:type="paragraph" w:styleId="6">
    <w:name w:val="heading 4"/>
    <w:basedOn w:val="1"/>
    <w:next w:val="1"/>
    <w:qFormat/>
    <w:uiPriority w:val="1"/>
    <w:pPr>
      <w:spacing w:line="647" w:lineRule="exact"/>
      <w:jc w:val="center"/>
      <w:outlineLvl w:val="4"/>
    </w:pPr>
    <w:rPr>
      <w:rFonts w:ascii="Microsoft JhengHei" w:hAnsi="Microsoft JhengHei" w:eastAsia="Microsoft JhengHei" w:cs="Microsoft JhengHei"/>
      <w:b/>
      <w:bCs/>
      <w:sz w:val="36"/>
      <w:szCs w:val="36"/>
      <w:lang w:val="zh-CN" w:eastAsia="zh-CN" w:bidi="zh-CN"/>
    </w:rPr>
  </w:style>
  <w:style w:type="paragraph" w:styleId="7">
    <w:name w:val="heading 5"/>
    <w:basedOn w:val="1"/>
    <w:next w:val="1"/>
    <w:qFormat/>
    <w:uiPriority w:val="1"/>
    <w:pPr>
      <w:spacing w:line="586" w:lineRule="exact"/>
      <w:ind w:left="398"/>
      <w:outlineLvl w:val="5"/>
    </w:pPr>
    <w:rPr>
      <w:rFonts w:ascii="Microsoft JhengHei" w:hAnsi="Microsoft JhengHei" w:eastAsia="Microsoft JhengHei" w:cs="Microsoft JhengHei"/>
      <w:b/>
      <w:bCs/>
      <w:sz w:val="32"/>
      <w:szCs w:val="32"/>
      <w:lang w:val="zh-CN" w:eastAsia="zh-CN" w:bidi="zh-CN"/>
    </w:rPr>
  </w:style>
  <w:style w:type="paragraph" w:styleId="8">
    <w:name w:val="heading 6"/>
    <w:basedOn w:val="1"/>
    <w:next w:val="1"/>
    <w:qFormat/>
    <w:uiPriority w:val="1"/>
    <w:pPr>
      <w:spacing w:before="103"/>
      <w:ind w:left="398"/>
      <w:outlineLvl w:val="6"/>
    </w:pPr>
    <w:rPr>
      <w:rFonts w:ascii="宋体" w:hAnsi="宋体" w:eastAsia="宋体" w:cs="宋体"/>
      <w:sz w:val="32"/>
      <w:szCs w:val="32"/>
      <w:lang w:val="zh-CN" w:eastAsia="zh-CN" w:bidi="zh-CN"/>
    </w:rPr>
  </w:style>
  <w:style w:type="paragraph" w:styleId="9">
    <w:name w:val="heading 7"/>
    <w:basedOn w:val="1"/>
    <w:next w:val="1"/>
    <w:qFormat/>
    <w:uiPriority w:val="1"/>
    <w:pPr>
      <w:spacing w:line="511" w:lineRule="exact"/>
      <w:ind w:left="1003" w:hanging="606"/>
      <w:outlineLvl w:val="7"/>
    </w:pPr>
    <w:rPr>
      <w:rFonts w:ascii="Microsoft JhengHei" w:hAnsi="Microsoft JhengHei" w:eastAsia="Microsoft JhengHei" w:cs="Microsoft JhengHei"/>
      <w:b/>
      <w:bCs/>
      <w:sz w:val="30"/>
      <w:szCs w:val="30"/>
      <w:lang w:val="zh-CN" w:eastAsia="zh-CN" w:bidi="zh-CN"/>
    </w:rPr>
  </w:style>
  <w:style w:type="paragraph" w:styleId="10">
    <w:name w:val="heading 8"/>
    <w:basedOn w:val="1"/>
    <w:next w:val="1"/>
    <w:qFormat/>
    <w:uiPriority w:val="1"/>
    <w:pPr>
      <w:spacing w:before="129"/>
      <w:ind w:left="653" w:hanging="542"/>
      <w:outlineLvl w:val="8"/>
    </w:pPr>
    <w:rPr>
      <w:rFonts w:ascii="宋体" w:hAnsi="宋体" w:eastAsia="宋体" w:cs="宋体"/>
      <w:sz w:val="30"/>
      <w:szCs w:val="30"/>
      <w:lang w:val="zh-CN" w:eastAsia="zh-CN" w:bidi="zh-CN"/>
    </w:rPr>
  </w:style>
  <w:style w:type="paragraph" w:styleId="11">
    <w:name w:val="heading 9"/>
    <w:basedOn w:val="1"/>
    <w:next w:val="1"/>
    <w:qFormat/>
    <w:uiPriority w:val="1"/>
    <w:pPr>
      <w:spacing w:before="37"/>
      <w:ind w:left="653" w:hanging="542"/>
      <w:outlineLvl w:val="9"/>
    </w:pPr>
    <w:rPr>
      <w:rFonts w:ascii="宋体" w:hAnsi="宋体" w:eastAsia="宋体" w:cs="宋体"/>
      <w:sz w:val="29"/>
      <w:szCs w:val="29"/>
      <w:lang w:val="zh-CN" w:eastAsia="zh-CN" w:bidi="zh-CN"/>
    </w:rPr>
  </w:style>
  <w:style w:type="character" w:default="1" w:styleId="23">
    <w:name w:val="Default Paragraph Font"/>
    <w:semiHidden/>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rPr>
  </w:style>
  <w:style w:type="paragraph" w:styleId="12">
    <w:name w:val="Normal Indent"/>
    <w:basedOn w:val="1"/>
    <w:next w:val="1"/>
    <w:qFormat/>
    <w:uiPriority w:val="0"/>
    <w:pPr>
      <w:snapToGrid w:val="0"/>
      <w:ind w:firstLine="200" w:firstLineChars="200"/>
    </w:pPr>
    <w:rPr>
      <w:rFonts w:ascii="宋体"/>
      <w:szCs w:val="20"/>
    </w:rPr>
  </w:style>
  <w:style w:type="paragraph" w:styleId="13">
    <w:name w:val="Body Text"/>
    <w:basedOn w:val="1"/>
    <w:next w:val="1"/>
    <w:qFormat/>
    <w:uiPriority w:val="1"/>
    <w:rPr>
      <w:rFonts w:ascii="宋体" w:hAnsi="宋体" w:eastAsia="宋体" w:cs="宋体"/>
      <w:sz w:val="28"/>
      <w:szCs w:val="28"/>
      <w:lang w:val="zh-CN" w:eastAsia="zh-CN" w:bidi="zh-CN"/>
    </w:rPr>
  </w:style>
  <w:style w:type="paragraph" w:styleId="14">
    <w:name w:val="toc 3"/>
    <w:basedOn w:val="1"/>
    <w:next w:val="1"/>
    <w:qFormat/>
    <w:uiPriority w:val="0"/>
    <w:pPr>
      <w:ind w:left="840" w:leftChars="4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1"/>
    <w:pPr>
      <w:spacing w:before="2"/>
      <w:ind w:right="444"/>
      <w:jc w:val="right"/>
    </w:pPr>
    <w:rPr>
      <w:rFonts w:ascii="宋体" w:hAnsi="宋体" w:eastAsia="宋体" w:cs="宋体"/>
      <w:sz w:val="21"/>
      <w:szCs w:val="21"/>
      <w:lang w:val="zh-CN" w:eastAsia="zh-CN" w:bidi="zh-CN"/>
    </w:rPr>
  </w:style>
  <w:style w:type="paragraph" w:styleId="18">
    <w:name w:val="toc 6"/>
    <w:basedOn w:val="1"/>
    <w:next w:val="1"/>
    <w:qFormat/>
    <w:uiPriority w:val="39"/>
    <w:pPr>
      <w:ind w:left="1050"/>
      <w:jc w:val="left"/>
    </w:pPr>
    <w:rPr>
      <w:sz w:val="18"/>
      <w:szCs w:val="18"/>
    </w:rPr>
  </w:style>
  <w:style w:type="paragraph" w:styleId="19">
    <w:name w:val="toc 2"/>
    <w:basedOn w:val="1"/>
    <w:next w:val="1"/>
    <w:qFormat/>
    <w:uiPriority w:val="0"/>
    <w:pPr>
      <w:ind w:left="420" w:leftChars="200"/>
    </w:pPr>
  </w:style>
  <w:style w:type="paragraph" w:styleId="20">
    <w:name w:val="Normal (Web)"/>
    <w:basedOn w:val="1"/>
    <w:next w:val="18"/>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unhideWhenUsed/>
    <w:qFormat/>
    <w:uiPriority w:val="99"/>
    <w:rPr>
      <w:rFonts w:eastAsia="黑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FollowedHyperlink"/>
    <w:basedOn w:val="23"/>
    <w:qFormat/>
    <w:uiPriority w:val="0"/>
    <w:rPr>
      <w:color w:val="800080"/>
      <w:u w:val="none"/>
    </w:rPr>
  </w:style>
  <w:style w:type="character" w:styleId="25">
    <w:name w:val="HTML Definition"/>
    <w:basedOn w:val="23"/>
    <w:qFormat/>
    <w:uiPriority w:val="0"/>
  </w:style>
  <w:style w:type="character" w:styleId="26">
    <w:name w:val="HTML Typewriter"/>
    <w:basedOn w:val="23"/>
    <w:qFormat/>
    <w:uiPriority w:val="0"/>
    <w:rPr>
      <w:rFonts w:hint="default" w:ascii="monospace" w:hAnsi="monospace" w:eastAsia="monospace" w:cs="monospace"/>
      <w:sz w:val="20"/>
    </w:rPr>
  </w:style>
  <w:style w:type="character" w:styleId="27">
    <w:name w:val="HTML Acronym"/>
    <w:basedOn w:val="23"/>
    <w:qFormat/>
    <w:uiPriority w:val="0"/>
  </w:style>
  <w:style w:type="character" w:styleId="28">
    <w:name w:val="HTML Variable"/>
    <w:basedOn w:val="23"/>
    <w:qFormat/>
    <w:uiPriority w:val="0"/>
  </w:style>
  <w:style w:type="character" w:styleId="29">
    <w:name w:val="Hyperlink"/>
    <w:basedOn w:val="23"/>
    <w:qFormat/>
    <w:uiPriority w:val="0"/>
    <w:rPr>
      <w:color w:val="0000FF"/>
      <w:u w:val="none"/>
    </w:rPr>
  </w:style>
  <w:style w:type="character" w:styleId="30">
    <w:name w:val="HTML Code"/>
    <w:basedOn w:val="23"/>
    <w:autoRedefine/>
    <w:qFormat/>
    <w:uiPriority w:val="0"/>
    <w:rPr>
      <w:rFonts w:hint="default" w:ascii="monospace" w:hAnsi="monospace" w:eastAsia="monospace" w:cs="monospace"/>
      <w:sz w:val="20"/>
    </w:rPr>
  </w:style>
  <w:style w:type="character" w:styleId="31">
    <w:name w:val="HTML Cite"/>
    <w:basedOn w:val="23"/>
    <w:qFormat/>
    <w:uiPriority w:val="0"/>
  </w:style>
  <w:style w:type="character" w:styleId="32">
    <w:name w:val="HTML Keyboard"/>
    <w:basedOn w:val="23"/>
    <w:qFormat/>
    <w:uiPriority w:val="0"/>
    <w:rPr>
      <w:rFonts w:ascii="monospace" w:hAnsi="monospace" w:eastAsia="monospace" w:cs="monospace"/>
      <w:sz w:val="20"/>
    </w:rPr>
  </w:style>
  <w:style w:type="character" w:styleId="33">
    <w:name w:val="HTML Sample"/>
    <w:basedOn w:val="23"/>
    <w:autoRedefine/>
    <w:qFormat/>
    <w:uiPriority w:val="0"/>
    <w:rPr>
      <w:rFonts w:hint="default" w:ascii="monospace" w:hAnsi="monospace" w:eastAsia="monospace" w:cs="monospace"/>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styleId="35">
    <w:name w:val="List Paragraph"/>
    <w:basedOn w:val="1"/>
    <w:qFormat/>
    <w:uiPriority w:val="1"/>
    <w:pPr>
      <w:ind w:left="398" w:firstLine="559"/>
    </w:pPr>
    <w:rPr>
      <w:rFonts w:ascii="宋体" w:hAnsi="宋体" w:eastAsia="宋体" w:cs="宋体"/>
      <w:lang w:val="zh-CN" w:eastAsia="zh-CN" w:bidi="zh-CN"/>
    </w:rPr>
  </w:style>
  <w:style w:type="paragraph" w:customStyle="1" w:styleId="36">
    <w:name w:val="Table Paragraph"/>
    <w:basedOn w:val="1"/>
    <w:qFormat/>
    <w:uiPriority w:val="1"/>
    <w:rPr>
      <w:rFonts w:ascii="宋体" w:hAnsi="宋体" w:eastAsia="宋体" w:cs="宋体"/>
      <w:lang w:val="zh-CN" w:eastAsia="zh-CN" w:bidi="zh-CN"/>
    </w:rPr>
  </w:style>
  <w:style w:type="character" w:customStyle="1" w:styleId="37">
    <w:name w:val="font61"/>
    <w:basedOn w:val="23"/>
    <w:qFormat/>
    <w:uiPriority w:val="0"/>
    <w:rPr>
      <w:rFonts w:ascii="Arial" w:hAnsi="Arial" w:cs="Arial"/>
      <w:b/>
      <w:bCs/>
      <w:color w:val="000000"/>
      <w:sz w:val="20"/>
      <w:szCs w:val="20"/>
      <w:u w:val="none"/>
    </w:rPr>
  </w:style>
  <w:style w:type="character" w:customStyle="1" w:styleId="38">
    <w:name w:val="font01"/>
    <w:basedOn w:val="23"/>
    <w:qFormat/>
    <w:uiPriority w:val="0"/>
    <w:rPr>
      <w:rFonts w:hint="eastAsia" w:ascii="宋体" w:hAnsi="宋体" w:eastAsia="宋体" w:cs="宋体"/>
      <w:b/>
      <w:bCs/>
      <w:color w:val="000000"/>
      <w:sz w:val="20"/>
      <w:szCs w:val="20"/>
      <w:u w:val="none"/>
    </w:rPr>
  </w:style>
  <w:style w:type="character" w:customStyle="1" w:styleId="39">
    <w:name w:val="font51"/>
    <w:basedOn w:val="23"/>
    <w:autoRedefine/>
    <w:qFormat/>
    <w:uiPriority w:val="0"/>
    <w:rPr>
      <w:rFonts w:hint="eastAsia" w:ascii="宋体" w:hAnsi="宋体" w:eastAsia="宋体" w:cs="宋体"/>
      <w:b/>
      <w:bCs/>
      <w:color w:val="0000FF"/>
      <w:sz w:val="20"/>
      <w:szCs w:val="20"/>
      <w:u w:val="none"/>
    </w:rPr>
  </w:style>
  <w:style w:type="character" w:customStyle="1" w:styleId="40">
    <w:name w:val="font41"/>
    <w:basedOn w:val="23"/>
    <w:qFormat/>
    <w:uiPriority w:val="0"/>
    <w:rPr>
      <w:rFonts w:hint="default" w:ascii="Arial" w:hAnsi="Arial" w:cs="Arial"/>
      <w:color w:val="000000"/>
      <w:sz w:val="20"/>
      <w:szCs w:val="20"/>
      <w:u w:val="none"/>
    </w:rPr>
  </w:style>
  <w:style w:type="character" w:customStyle="1" w:styleId="41">
    <w:name w:val="font21"/>
    <w:basedOn w:val="23"/>
    <w:autoRedefine/>
    <w:qFormat/>
    <w:uiPriority w:val="0"/>
    <w:rPr>
      <w:rFonts w:hint="eastAsia" w:ascii="宋体" w:hAnsi="宋体" w:eastAsia="宋体" w:cs="宋体"/>
      <w:color w:val="000000"/>
      <w:sz w:val="20"/>
      <w:szCs w:val="20"/>
      <w:u w:val="none"/>
    </w:rPr>
  </w:style>
  <w:style w:type="character" w:customStyle="1" w:styleId="42">
    <w:name w:val="标题 2 Char1"/>
    <w:link w:val="4"/>
    <w:qFormat/>
    <w:uiPriority w:val="1"/>
    <w:rPr>
      <w:rFonts w:ascii="微软雅黑" w:hAnsi="微软雅黑" w:cs="微软雅黑"/>
      <w:b/>
      <w:bCs/>
      <w:sz w:val="28"/>
      <w:szCs w:val="72"/>
    </w:rPr>
  </w:style>
  <w:style w:type="character" w:customStyle="1" w:styleId="43">
    <w:name w:val="标题 1 Char"/>
    <w:link w:val="3"/>
    <w:qFormat/>
    <w:uiPriority w:val="1"/>
    <w:rPr>
      <w:rFonts w:ascii="Malgun Gothic" w:hAnsi="Malgun Gothic" w:eastAsia="宋体" w:cs="Malgun Gothic"/>
      <w:b/>
      <w:bCs/>
      <w:sz w:val="32"/>
      <w:szCs w:val="90"/>
    </w:rPr>
  </w:style>
  <w:style w:type="paragraph" w:customStyle="1" w:styleId="44">
    <w:name w:val="WPSOffice手动目录 1"/>
    <w:autoRedefine/>
    <w:qFormat/>
    <w:uiPriority w:val="0"/>
    <w:pPr>
      <w:ind w:leftChars="0"/>
    </w:pPr>
    <w:rPr>
      <w:rFonts w:ascii="Times New Roman" w:hAnsi="Times New Roman" w:eastAsia="宋体" w:cs="Times New Roman"/>
      <w:sz w:val="20"/>
      <w:szCs w:val="20"/>
    </w:rPr>
  </w:style>
  <w:style w:type="paragraph" w:customStyle="1" w:styleId="45">
    <w:name w:val="首行缩进"/>
    <w:basedOn w:val="1"/>
    <w:qFormat/>
    <w:uiPriority w:val="0"/>
    <w:pPr>
      <w:ind w:firstLine="480" w:firstLineChars="200"/>
    </w:pPr>
    <w:rPr>
      <w:rFonts w:ascii="Times New Roman" w:hAnsi="Times New Roman"/>
      <w:kern w:val="0"/>
      <w:szCs w:val="20"/>
      <w:lang w:val="zh-CN"/>
    </w:rPr>
  </w:style>
  <w:style w:type="character" w:customStyle="1" w:styleId="46">
    <w:name w:val="cur1"/>
    <w:basedOn w:val="23"/>
    <w:qFormat/>
    <w:uiPriority w:val="0"/>
    <w:rPr>
      <w:color w:val="FF9C00"/>
    </w:rPr>
  </w:style>
  <w:style w:type="paragraph" w:customStyle="1" w:styleId="47">
    <w:name w:val="正文_0"/>
    <w:next w:val="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首行缩进 2_0"/>
    <w:basedOn w:val="49"/>
    <w:next w:val="51"/>
    <w:autoRedefine/>
    <w:qFormat/>
    <w:uiPriority w:val="0"/>
    <w:pPr>
      <w:ind w:firstLine="420" w:firstLineChars="200"/>
    </w:pPr>
  </w:style>
  <w:style w:type="paragraph" w:customStyle="1" w:styleId="49">
    <w:name w:val="正文文本缩进_0"/>
    <w:basedOn w:val="47"/>
    <w:next w:val="50"/>
    <w:qFormat/>
    <w:uiPriority w:val="0"/>
    <w:pPr>
      <w:spacing w:after="120"/>
      <w:ind w:left="420" w:leftChars="200"/>
    </w:pPr>
  </w:style>
  <w:style w:type="paragraph" w:customStyle="1" w:styleId="50">
    <w:name w:val="正文文本缩进 2_0"/>
    <w:basedOn w:val="47"/>
    <w:qFormat/>
    <w:uiPriority w:val="0"/>
    <w:pPr>
      <w:spacing w:after="120" w:line="480" w:lineRule="auto"/>
      <w:ind w:left="420" w:leftChars="200"/>
    </w:pPr>
  </w:style>
  <w:style w:type="paragraph" w:customStyle="1" w:styleId="51">
    <w:name w:val="正文缩进_0"/>
    <w:basedOn w:val="47"/>
    <w:qFormat/>
    <w:uiPriority w:val="0"/>
    <w:pPr>
      <w:ind w:firstLine="420" w:firstLineChars="200"/>
    </w:p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124</Pages>
  <Words>55397</Words>
  <Characters>57592</Characters>
  <TotalTime>4</TotalTime>
  <ScaleCrop>false</ScaleCrop>
  <LinksUpToDate>false</LinksUpToDate>
  <CharactersWithSpaces>60431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2022-04-05T10:20:00Z</dcterms:created>
  <dc:creator>huyi</dc:creator>
  <cp:lastModifiedBy>Administrator</cp:lastModifiedBy>
  <cp:lastPrinted>2024-03-07T08:08:00Z</cp:lastPrinted>
  <dcterms:modified xsi:type="dcterms:W3CDTF">2024-03-10T08:41:53Z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 2016</vt:lpwstr>
  </property>
  <property fmtid="{D5CDD505-2E9C-101B-9397-08002B2CF9AE}" pid="4" name="LastSaved">
    <vt:filetime>2022-04-05T00:00:00Z</vt:filetime>
  </property>
  <property fmtid="{D5CDD505-2E9C-101B-9397-08002B2CF9AE}" pid="5" name="KSOProductBuildVer">
    <vt:lpwstr>2052-12.1.0.16399</vt:lpwstr>
  </property>
  <property fmtid="{D5CDD505-2E9C-101B-9397-08002B2CF9AE}" pid="6" name="ICV">
    <vt:lpwstr>0880C9DCF2F04E8D8B6B519694675276</vt:lpwstr>
  </property>
</Properties>
</file>