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1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ACC57BA">
      <w:pPr>
        <w:widowControl/>
        <w:spacing w:line="600" w:lineRule="exact"/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江华瑶族自治县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殡仪馆实行政府管价的殡葬服务</w:t>
      </w:r>
      <w:r>
        <w:rPr>
          <w:rFonts w:hint="eastAsia" w:ascii="黑体" w:hAnsi="黑体" w:eastAsia="黑体" w:cs="黑体"/>
          <w:sz w:val="44"/>
          <w:szCs w:val="44"/>
          <w:lang w:val="en"/>
        </w:rPr>
        <w:t>项目</w:t>
      </w:r>
      <w:r>
        <w:rPr>
          <w:rFonts w:hint="eastAsia" w:ascii="黑体" w:hAnsi="黑体" w:eastAsia="黑体" w:cs="黑体"/>
          <w:sz w:val="44"/>
          <w:szCs w:val="44"/>
        </w:rPr>
        <w:t>价格表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tbl>
      <w:tblPr>
        <w:tblStyle w:val="2"/>
        <w:tblW w:w="13665" w:type="dxa"/>
        <w:tblInd w:w="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045"/>
        <w:gridCol w:w="3623"/>
        <w:gridCol w:w="1530"/>
        <w:gridCol w:w="1695"/>
        <w:gridCol w:w="4125"/>
      </w:tblGrid>
      <w:tr w14:paraId="3329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定价形式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价格及计量单位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AB4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到指定地点接运遗体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0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41F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沱江镇城区内起步价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元，城区以外的在城区同等距离的按城区价，超城区距离的每超过一公里加价4元，县外由双方自行协商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。灵车到达约定地点时起，等待超过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30分钟后，即计算延时等待，每超过30分钟加收10元，不足30分钟按30分钟计算，遗体更衣、化妆等不计算在等候时间内。空驶费按应收费用的40％收取。</w:t>
            </w:r>
          </w:p>
        </w:tc>
      </w:tr>
      <w:tr w14:paraId="6E54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平面抬运费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3F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8D7C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F4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上楼抬运尸体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7A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DC72E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从第三层起每上一层加收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10元，一、二楼和有电梯的不收此费。</w:t>
            </w:r>
          </w:p>
        </w:tc>
      </w:tr>
      <w:tr w14:paraId="1B8E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遗体存放（冷藏）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将遗体放入遗体冷藏或冷冻设备内，以低温方式保存 遗体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1B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10/小时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55DA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3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遗体火化（平板炉）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用火化机对遗体、遗骸或残肢等进行焚化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D7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火化遗体含骨灰整理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和装灰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服务，14周岁以下儿童火化费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00元/具</w:t>
            </w:r>
          </w:p>
        </w:tc>
      </w:tr>
      <w:tr w14:paraId="400E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遗体火化（拣灰炉）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用火化机对遗体、遗骸或残肢等进行焚化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02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火化遗体含骨灰整理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和装灰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服务，14周岁以下儿童火化费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元/具</w:t>
            </w:r>
          </w:p>
        </w:tc>
      </w:tr>
      <w:tr w14:paraId="1C15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骨灰寄存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限定期限存放骨灰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40元/盒·年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18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F40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悼念厅租用（大厅）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1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提供哀悼、祭奠、追思逝者的礼厅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50元/小时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9B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提供绢花围灵、绢花拱门、绢花花圈、环保礼炮、电子显示屏，音响设备，水晶棺，桌椅，香炉，烤火盆，电风扇等设施设备服务</w:t>
            </w:r>
          </w:p>
        </w:tc>
      </w:tr>
      <w:tr w14:paraId="0356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悼念厅租用（小厅）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提供哀悼、祭奠、追思逝者的礼厅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30元/小时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EB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提供绢花围灵、绢花拱门、绢花花圈、环保礼炮、电子显示屏，音响设备，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水晶棺，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桌椅，香炉，烤火盆，电风扇等设施设备服务</w:t>
            </w:r>
          </w:p>
        </w:tc>
      </w:tr>
      <w:tr w14:paraId="2600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遗体洁身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对遗体进行清洁卫生处理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非正常遗体双方协商</w:t>
            </w:r>
          </w:p>
        </w:tc>
      </w:tr>
      <w:tr w14:paraId="0AA8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遗体更衣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按殡仪程序或客户要求对遗体更换衣服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含防护用品等耗材，非正常遗体双方协商</w:t>
            </w:r>
          </w:p>
        </w:tc>
      </w:tr>
      <w:tr w14:paraId="18C3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遗体化妆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对遗体面部容貌进行修饰和美化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含防护用品及化妆材料等耗材，非正常遗体双方协商</w:t>
            </w:r>
          </w:p>
        </w:tc>
      </w:tr>
      <w:tr w14:paraId="26F9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遗体包裹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用尸袋对遗体进行包裹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180元/具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含防护用品、包裹用品等耗材，非正常遗体双方协商</w:t>
            </w:r>
          </w:p>
        </w:tc>
      </w:tr>
      <w:tr w14:paraId="3A81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格位维护（骨灰寄存格位）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对骨灰寄存格位的维护管理及保养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80元/盒·年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E2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27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公墓墓位维护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对公墓设施进行维修、保养和管理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130元/座·年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B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9D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公益性墓位销售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墓地安葬（放）逝者骨灰的安葬（放）设施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800元/座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不含墓碑</w:t>
            </w:r>
          </w:p>
        </w:tc>
      </w:tr>
      <w:tr w14:paraId="2382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经营性墓位销售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墓地安葬（放）逝者骨灰的安葬（放）设施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2000元/座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不含墓碑</w:t>
            </w:r>
          </w:p>
        </w:tc>
      </w:tr>
      <w:tr w14:paraId="78F3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证件制作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制作及补办逝者火化、骨灰寄存相关证件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政府指导价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CC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88B1E1"/>
    <w:sectPr>
      <w:pgSz w:w="16838" w:h="11906" w:orient="landscape"/>
      <w:pgMar w:top="1587" w:right="1440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k5NzI2NWRiNGNhOTFhM2E5Mzc2OTVhZTI1MjUifQ=="/>
  </w:docVars>
  <w:rsids>
    <w:rsidRoot w:val="7DE81AB9"/>
    <w:rsid w:val="10CD30DE"/>
    <w:rsid w:val="2AD417E1"/>
    <w:rsid w:val="392C162A"/>
    <w:rsid w:val="3B9308FD"/>
    <w:rsid w:val="54A248D8"/>
    <w:rsid w:val="5A19426B"/>
    <w:rsid w:val="64504D2E"/>
    <w:rsid w:val="73A75CC1"/>
    <w:rsid w:val="77AB254F"/>
    <w:rsid w:val="7DE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1072</Characters>
  <Lines>0</Lines>
  <Paragraphs>0</Paragraphs>
  <TotalTime>0</TotalTime>
  <ScaleCrop>false</ScaleCrop>
  <LinksUpToDate>false</LinksUpToDate>
  <CharactersWithSpaces>1073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虎彪</dc:creator>
  <cp:lastModifiedBy>虎彪</cp:lastModifiedBy>
  <dcterms:modified xsi:type="dcterms:W3CDTF">2024-11-12T02:17:37Z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A03B2F96A982495DA3ED3FAA9E55A565_11</vt:lpwstr>
  </property>
</Properties>
</file>