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80" w:lineRule="exact"/>
        <w:jc w:val="center"/>
        <w:textAlignment w:val="auto"/>
        <w:rPr>
          <w:rFonts w:hint="eastAsia" w:ascii="宋体" w:hAnsi="宋体" w:eastAsia="宋体" w:cs="宋体"/>
          <w:b/>
          <w:bCs/>
          <w:color w:val="000000"/>
          <w:kern w:val="2"/>
          <w:sz w:val="36"/>
          <w:szCs w:val="36"/>
          <w:highlight w:val="none"/>
          <w:lang w:val="en-US" w:eastAsia="zh-CN"/>
        </w:rPr>
      </w:pPr>
    </w:p>
    <w:p>
      <w:pPr>
        <w:widowControl w:val="0"/>
        <w:wordWrap/>
        <w:adjustRightInd/>
        <w:snapToGrid/>
        <w:spacing w:line="580" w:lineRule="exact"/>
        <w:jc w:val="center"/>
        <w:textAlignment w:val="auto"/>
        <w:rPr>
          <w:rFonts w:hint="eastAsia" w:ascii="宋体" w:hAnsi="宋体" w:eastAsia="宋体" w:cs="宋体"/>
          <w:b/>
          <w:bCs/>
          <w:color w:val="000000"/>
          <w:kern w:val="2"/>
          <w:sz w:val="36"/>
          <w:szCs w:val="36"/>
          <w:highlight w:val="none"/>
          <w:lang w:val="en-US" w:eastAsia="zh-CN"/>
        </w:rPr>
      </w:pPr>
      <w:r>
        <w:rPr>
          <w:rFonts w:hint="eastAsia" w:ascii="宋体" w:hAnsi="宋体" w:eastAsia="宋体" w:cs="宋体"/>
          <w:b/>
          <w:bCs/>
          <w:color w:val="000000"/>
          <w:kern w:val="2"/>
          <w:sz w:val="36"/>
          <w:szCs w:val="36"/>
          <w:highlight w:val="none"/>
          <w:lang w:val="en-US" w:eastAsia="zh-CN"/>
        </w:rPr>
        <w:t>江华瑶族自治县202</w:t>
      </w:r>
      <w:r>
        <w:rPr>
          <w:rFonts w:hint="eastAsia" w:ascii="宋体" w:hAnsi="宋体" w:cs="宋体"/>
          <w:b/>
          <w:bCs/>
          <w:color w:val="000000"/>
          <w:kern w:val="2"/>
          <w:sz w:val="36"/>
          <w:szCs w:val="36"/>
          <w:highlight w:val="none"/>
          <w:lang w:val="en-US" w:eastAsia="zh-CN"/>
        </w:rPr>
        <w:t>4</w:t>
      </w:r>
      <w:r>
        <w:rPr>
          <w:rFonts w:hint="eastAsia" w:ascii="宋体" w:hAnsi="宋体" w:eastAsia="宋体" w:cs="宋体"/>
          <w:b/>
          <w:bCs/>
          <w:color w:val="000000"/>
          <w:kern w:val="2"/>
          <w:sz w:val="36"/>
          <w:szCs w:val="36"/>
          <w:highlight w:val="none"/>
          <w:lang w:val="en-US" w:eastAsia="zh-CN"/>
        </w:rPr>
        <w:t>年污染防治攻坚战“夏季攻势”历史遗留</w:t>
      </w:r>
      <w:r>
        <w:rPr>
          <w:rFonts w:hint="eastAsia" w:ascii="宋体" w:hAnsi="宋体" w:cs="宋体"/>
          <w:b/>
          <w:bCs/>
          <w:color w:val="000000"/>
          <w:kern w:val="2"/>
          <w:sz w:val="36"/>
          <w:szCs w:val="36"/>
          <w:highlight w:val="none"/>
          <w:lang w:val="en-US" w:eastAsia="zh-CN"/>
        </w:rPr>
        <w:t>废弃</w:t>
      </w:r>
      <w:r>
        <w:rPr>
          <w:rFonts w:hint="eastAsia" w:ascii="宋体" w:hAnsi="宋体" w:eastAsia="宋体" w:cs="宋体"/>
          <w:b/>
          <w:bCs/>
          <w:color w:val="000000"/>
          <w:kern w:val="2"/>
          <w:sz w:val="36"/>
          <w:szCs w:val="36"/>
          <w:highlight w:val="none"/>
          <w:lang w:val="en-US" w:eastAsia="zh-CN"/>
        </w:rPr>
        <w:t>矿山生态修复治理自验报告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color w:val="00000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根据省、市关于污染防治攻坚战“夏季攻势”的要求，我县认真开展污染防治攻坚战“夏季攻势”历史遗留废弃矿山生态修复治理工作，现已完成全部完成生态修复治理工作，并自验合格。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一、2024年历史遗留废弃矿山生态修复治理工作基本情况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县完成历史遗留废弃矿山生态修复治理面积27.19公顷，修复图斑10个（其中自然修复图斑8个，转型利用图斑1个，辅助再生图斑1个），辅助再生图斑为我县实施的2020年城乡建设用地增减挂钩项目大坪地块1、地块2。2024年我县完成历史遗留废弃矿山生态修复治理面积27.19公顷，超过了省污染防治攻坚战下达我县历史遗留废弃矿山生态修复治理任务清单中13.97公顷的目标面积。我县2024年历史遗留废弃矿山生态修复治理图斑集中分布在沱江流域及西河流域，涉及沱江镇、涔天河镇、大圩镇、小圩壮族乡、水口镇、大锡乡、码市分场等7个乡镇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二</w:t>
      </w:r>
      <w:r>
        <w:rPr>
          <w:rFonts w:hint="eastAsia" w:ascii="宋体" w:hAnsi="宋体" w:eastAsia="宋体" w:cs="宋体"/>
          <w:b/>
          <w:bCs/>
          <w:sz w:val="32"/>
          <w:szCs w:val="32"/>
          <w:lang w:val="en-US" w:eastAsia="zh-CN"/>
        </w:rPr>
        <w:t>、202</w:t>
      </w:r>
      <w:r>
        <w:rPr>
          <w:rFonts w:hint="eastAsia" w:ascii="宋体" w:hAnsi="宋体" w:cs="宋体"/>
          <w:b/>
          <w:bCs/>
          <w:sz w:val="32"/>
          <w:szCs w:val="32"/>
          <w:lang w:val="en-US" w:eastAsia="zh-CN"/>
        </w:rPr>
        <w:t>4</w:t>
      </w:r>
      <w:r>
        <w:rPr>
          <w:rFonts w:hint="eastAsia" w:ascii="宋体" w:hAnsi="宋体" w:eastAsia="宋体" w:cs="宋体"/>
          <w:b/>
          <w:bCs/>
          <w:sz w:val="32"/>
          <w:szCs w:val="32"/>
          <w:lang w:val="en-US" w:eastAsia="zh-CN"/>
        </w:rPr>
        <w:t>年</w:t>
      </w:r>
      <w:r>
        <w:rPr>
          <w:rFonts w:hint="eastAsia" w:ascii="宋体" w:hAnsi="宋体" w:cs="宋体"/>
          <w:b/>
          <w:bCs/>
          <w:sz w:val="32"/>
          <w:szCs w:val="32"/>
          <w:lang w:val="en-US" w:eastAsia="zh-CN"/>
        </w:rPr>
        <w:t>历史遗留废弃矿山</w:t>
      </w:r>
      <w:r>
        <w:rPr>
          <w:rFonts w:hint="eastAsia" w:ascii="宋体" w:hAnsi="宋体" w:eastAsia="宋体" w:cs="宋体"/>
          <w:b/>
          <w:bCs/>
          <w:sz w:val="32"/>
          <w:szCs w:val="32"/>
          <w:lang w:val="en-US" w:eastAsia="zh-CN"/>
        </w:rPr>
        <w:t>生态修复治理实施情况及成效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核查，码市分场、大锡乡等8个自然修复历史遗留废弃矿山图斑不在“三区两线”直观可视范围，大部分图斑不存在地质安全隐患，个别图斑局部存在地质安全隐患但无直接威胁对象。矿业活动未对水质、土壤造成污染情况，具备自然恢复的水土环境。矿区废弃设施设备、建筑物（构筑物）及其他固体废弃物拆除及清运到位。符合国土空间规划，套合第三次全国国土调查和2022年国土变更调查地类不涉及耕地。矿区生态系统已基本自我恢复，植被长势良好，植被覆盖度大于75%以上，与周边环境基本协调。通过遥感监测，近3年监测数据植被覆盖率、郁闭度等指标整体呈正增长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圩壮族乡大坪村辅助再生图斑通过实施增减挂钩项目，不仅消除了原来废弃矿山造成的生态问题，而且为村集体增加了耕地，通过流转土地或耕种可以增加当地群众经济收入。水口镇转型利用图斑，转型为水口镇灵犀广场公园，极大的丰富和改善了当地移民和群众休闲、游玩的精神物质生活，增加了整个水口新镇移民的幸福感和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自然修复、转型利用、实施增减挂项目等方式有效提高了区域生态系统质量和碳汇能力，增强生态系统的稳定性，切实保障国家生态安全，巩固提升了我省湘江流域生态修复工程成效及我县全国生态文明建设示范县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w:t>
      </w:r>
      <w:r>
        <w:rPr>
          <w:rFonts w:hint="eastAsia" w:ascii="宋体" w:hAnsi="宋体" w:cs="宋体"/>
          <w:b/>
          <w:bCs/>
          <w:sz w:val="32"/>
          <w:szCs w:val="32"/>
          <w:lang w:val="en-US" w:eastAsia="zh-CN"/>
        </w:rPr>
        <w:t>历史遗留废弃矿山</w:t>
      </w:r>
      <w:r>
        <w:rPr>
          <w:rFonts w:hint="eastAsia" w:ascii="宋体" w:hAnsi="宋体" w:eastAsia="宋体" w:cs="宋体"/>
          <w:b/>
          <w:bCs/>
          <w:sz w:val="32"/>
          <w:szCs w:val="32"/>
          <w:lang w:val="en-US" w:eastAsia="zh-CN"/>
        </w:rPr>
        <w:t>生态修复治理自验情况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7月24日，经组织我县水利、林业、生态环境、农业农村、自然资源、财政等职能部门专家验收，对照验收销号标准，确认验收合格。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五、下一步的工作安排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1、验收合格后，我县将继续要求属地乡镇做好2024年历史遗留废弃矿山生态修复治理图斑的后期管护工作，保证植被成活率和修复成效。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2、按湖南省历史遗留废弃矿山生态修复项目验收指导意见编制完善验收资料提请市级总体验收。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江华瑶族自治县人民政府</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仿宋_GB2312" w:cs="Times New Roman"/>
          <w:b/>
          <w:bCs/>
          <w:color w:val="000000"/>
          <w:sz w:val="44"/>
          <w:szCs w:val="44"/>
          <w:highlight w:val="none"/>
          <w:lang w:val="en-US" w:eastAsia="zh-CN"/>
        </w:rPr>
      </w:pPr>
      <w:r>
        <w:rPr>
          <w:rFonts w:hint="eastAsia" w:ascii="仿宋_GB2312" w:hAnsi="仿宋_GB2312" w:eastAsia="仿宋_GB2312" w:cs="仿宋_GB2312"/>
          <w:sz w:val="32"/>
          <w:szCs w:val="32"/>
          <w:lang w:val="en-US" w:eastAsia="zh-CN"/>
        </w:rPr>
        <w:t xml:space="preserve">                            2024年7月25日</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仿宋_GB2312" w:cs="Times New Roman"/>
          <w:b/>
          <w:bCs/>
          <w:color w:val="000000"/>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仿宋_GB2312" w:cs="Times New Roman"/>
          <w:b/>
          <w:bCs/>
          <w:color w:val="000000"/>
          <w:sz w:val="44"/>
          <w:szCs w:val="44"/>
          <w:highlight w:val="none"/>
          <w:lang w:val="en-US" w:eastAsia="zh-CN"/>
        </w:rPr>
      </w:pPr>
    </w:p>
    <w:p>
      <w:pPr>
        <w:pStyle w:val="7"/>
        <w:ind w:left="0" w:leftChars="0" w:firstLine="0" w:firstLineChars="0"/>
        <w:jc w:val="center"/>
        <w:rPr>
          <w:rFonts w:hint="eastAsia" w:ascii="Times New Roman" w:hAnsi="Times New Roman" w:eastAsia="仿宋_GB2312" w:cs="Times New Roman"/>
          <w:b/>
          <w:bCs/>
          <w:color w:val="000000"/>
          <w:sz w:val="44"/>
          <w:szCs w:val="44"/>
          <w:highlight w:val="none"/>
          <w:lang w:val="en-US" w:eastAsia="zh-CN"/>
        </w:rPr>
      </w:pPr>
      <w:bookmarkStart w:id="0" w:name="_GoBack"/>
      <w:bookmarkEnd w:id="0"/>
    </w:p>
    <w:p>
      <w:pPr>
        <w:pStyle w:val="7"/>
        <w:ind w:left="0" w:leftChars="0" w:firstLine="0" w:firstLineChars="0"/>
        <w:jc w:val="center"/>
        <w:rPr>
          <w:rFonts w:hint="eastAsia" w:ascii="Times New Roman" w:hAnsi="Times New Roman" w:eastAsia="仿宋_GB2312" w:cs="Times New Roman"/>
          <w:b/>
          <w:bCs/>
          <w:color w:val="000000"/>
          <w:sz w:val="44"/>
          <w:szCs w:val="44"/>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center"/>
        <w:rPr>
          <w:rFonts w:hint="eastAsia" w:asciiTheme="majorEastAsia" w:hAnsiTheme="majorEastAsia" w:eastAsiaTheme="majorEastAsia" w:cstheme="majorEastAsia"/>
          <w:b/>
          <w:bCs/>
          <w:color w:val="auto"/>
          <w:sz w:val="40"/>
          <w:szCs w:val="40"/>
          <w:highlight w:val="none"/>
          <w:lang w:val="en-US" w:eastAsia="zh-CN"/>
        </w:rPr>
      </w:pPr>
    </w:p>
    <w:p>
      <w:pPr>
        <w:pStyle w:val="7"/>
        <w:ind w:left="0" w:leftChars="0" w:firstLine="0" w:firstLineChars="0"/>
        <w:jc w:val="both"/>
        <w:rPr>
          <w:rFonts w:hint="eastAsia" w:asciiTheme="majorEastAsia" w:hAnsiTheme="majorEastAsia" w:eastAsiaTheme="majorEastAsia" w:cstheme="majorEastAsia"/>
          <w:b/>
          <w:bCs/>
          <w:color w:val="auto"/>
          <w:sz w:val="40"/>
          <w:szCs w:val="40"/>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WNhMzAxYTNiYjY1ZDcwMmY2OGEwMDQ3NTdkMjcifQ=="/>
    <w:docVar w:name="KSO_WPS_MARK_KEY" w:val="a9b26653-9ef9-4850-8eea-e2253579502e"/>
  </w:docVars>
  <w:rsids>
    <w:rsidRoot w:val="11C34451"/>
    <w:rsid w:val="0F8B79CC"/>
    <w:rsid w:val="11C34451"/>
    <w:rsid w:val="6997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100" w:firstLineChars="100"/>
    </w:pPr>
    <w:rPr>
      <w:rFonts w:ascii="Times New Roman" w:hAnsi="Times New Roman" w:eastAsia="Times New Roman" w:cs="Times New Roman"/>
      <w:sz w:val="24"/>
      <w:szCs w:val="24"/>
      <w:lang w:val="en-US" w:eastAsia="zh-CN" w:bidi="ar-SA"/>
    </w:rPr>
  </w:style>
  <w:style w:type="paragraph" w:styleId="3">
    <w:name w:val="Body Text"/>
    <w:basedOn w:val="1"/>
    <w:next w:val="4"/>
    <w:qFormat/>
    <w:uiPriority w:val="99"/>
    <w:pPr>
      <w:widowControl w:val="0"/>
      <w:adjustRightInd/>
      <w:snapToGrid/>
    </w:pPr>
    <w:rPr>
      <w:rFonts w:ascii="宋体" w:hAnsi="宋体" w:cs="宋体"/>
      <w:kern w:val="2"/>
      <w:sz w:val="32"/>
      <w:szCs w:val="32"/>
      <w:lang w:val="zh-CN" w:bidi="zh-CN"/>
    </w:rPr>
  </w:style>
  <w:style w:type="paragraph" w:styleId="4">
    <w:name w:val="toc 5"/>
    <w:basedOn w:val="1"/>
    <w:next w:val="1"/>
    <w:semiHidden/>
    <w:qFormat/>
    <w:uiPriority w:val="99"/>
    <w:pPr>
      <w:ind w:left="1680" w:leftChars="800"/>
    </w:pPr>
  </w:style>
  <w:style w:type="paragraph" w:customStyle="1" w:styleId="5">
    <w:name w:val="样式1"/>
    <w:basedOn w:val="1"/>
    <w:qFormat/>
    <w:uiPriority w:val="0"/>
    <w:rPr>
      <w:b/>
      <w:color w:val="538135"/>
      <w:sz w:val="28"/>
    </w:rPr>
  </w:style>
  <w:style w:type="paragraph" w:styleId="6">
    <w:name w:val="Body Text Indent"/>
    <w:basedOn w:val="1"/>
    <w:qFormat/>
    <w:uiPriority w:val="0"/>
    <w:pPr>
      <w:spacing w:after="120"/>
      <w:ind w:left="420" w:leftChars="200"/>
    </w:pPr>
  </w:style>
  <w:style w:type="paragraph" w:styleId="7">
    <w:name w:val="Body Text First Indent 2"/>
    <w:basedOn w:val="6"/>
    <w:qFormat/>
    <w:uiPriority w:val="99"/>
    <w:pPr>
      <w:widowControl w:val="0"/>
      <w:spacing w:before="0" w:beforeAutospacing="0" w:after="120" w:afterAutospacing="0" w:line="480" w:lineRule="exact"/>
      <w:ind w:left="420" w:leftChars="200" w:right="0" w:firstLine="420" w:firstLineChars="200"/>
      <w:jc w:val="both"/>
    </w:pPr>
    <w:rPr>
      <w:rFonts w:hint="default" w:ascii="Calibri" w:hAnsi="Calibri" w:eastAsia="宋体" w:cs="Times New Roman"/>
      <w:kern w:val="2"/>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1131</Words>
  <Characters>1177</Characters>
  <Lines>0</Lines>
  <Paragraphs>0</Paragraphs>
  <TotalTime>0</TotalTime>
  <ScaleCrop>false</ScaleCrop>
  <LinksUpToDate>false</LinksUpToDate>
  <CharactersWithSpaces>1206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2024-07-25T03:03:00Z</dcterms:created>
  <dc:creator>Administrator</dc:creator>
  <cp:lastModifiedBy>Administrator</cp:lastModifiedBy>
  <cp:lastPrinted>2024-07-25T03:17:33Z</cp:lastPrinted>
  <dcterms:modified xsi:type="dcterms:W3CDTF">2024-07-25T03:17:38Z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50EBE6C8FC2047A1B637F744AAD6CDE9_11</vt:lpwstr>
  </property>
</Properties>
</file>