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eastAsia="黑体"/>
          <w:bCs/>
          <w:kern w:val="0"/>
          <w:sz w:val="32"/>
          <w:szCs w:val="32"/>
        </w:rPr>
      </w:pPr>
      <w:r>
        <w:rPr>
          <w:rFonts w:hint="eastAsia" w:eastAsia="方正小标宋_GBK"/>
          <w:bCs/>
          <w:kern w:val="0"/>
          <w:sz w:val="44"/>
          <w:szCs w:val="44"/>
          <w:lang w:val="en-US" w:eastAsia="zh-CN"/>
        </w:rPr>
        <w:t>2021</w:t>
      </w:r>
      <w:r>
        <w:rPr>
          <w:rFonts w:eastAsia="方正小标宋_GBK"/>
          <w:bCs/>
          <w:kern w:val="0"/>
          <w:sz w:val="44"/>
          <w:szCs w:val="44"/>
        </w:rPr>
        <w:t>年</w:t>
      </w:r>
      <w:r>
        <w:rPr>
          <w:rFonts w:hint="eastAsia" w:eastAsia="方正小标宋_GBK"/>
          <w:bCs/>
          <w:kern w:val="0"/>
          <w:sz w:val="44"/>
          <w:szCs w:val="44"/>
          <w:lang w:eastAsia="zh-CN"/>
        </w:rPr>
        <w:t>江华瑶族自治县</w:t>
      </w:r>
      <w:r>
        <w:rPr>
          <w:rFonts w:hint="eastAsia" w:eastAsia="方正小标宋_GBK"/>
          <w:bCs/>
          <w:kern w:val="0"/>
          <w:sz w:val="44"/>
          <w:szCs w:val="44"/>
        </w:rPr>
        <w:t>政府</w:t>
      </w:r>
      <w:r>
        <w:rPr>
          <w:rFonts w:eastAsia="方正小标宋_GBK"/>
          <w:bCs/>
          <w:kern w:val="0"/>
          <w:sz w:val="44"/>
          <w:szCs w:val="44"/>
        </w:rPr>
        <w:t>预算</w:t>
      </w:r>
      <w:r>
        <w:rPr>
          <w:rFonts w:hint="eastAsia" w:eastAsia="方正小标宋_GBK"/>
          <w:bCs/>
          <w:kern w:val="0"/>
          <w:sz w:val="44"/>
          <w:szCs w:val="44"/>
        </w:rPr>
        <w:t>公开</w:t>
      </w:r>
      <w:r>
        <w:rPr>
          <w:rFonts w:hint="eastAsia" w:eastAsia="方正小标宋_GBK"/>
          <w:bCs/>
          <w:kern w:val="0"/>
          <w:sz w:val="44"/>
          <w:szCs w:val="44"/>
          <w:lang w:eastAsia="zh-CN"/>
        </w:rPr>
        <w:t>目录</w:t>
      </w:r>
    </w:p>
    <w:p>
      <w:pPr>
        <w:widowControl/>
        <w:spacing w:line="600" w:lineRule="exact"/>
        <w:rPr>
          <w:rFonts w:eastAsia="楷体_GB2312"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643" w:firstLineChars="200"/>
        <w:rPr>
          <w:rFonts w:hint="eastAsia"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第一部分</w:t>
      </w:r>
      <w:r>
        <w:rPr>
          <w:rFonts w:hint="eastAsia" w:eastAsia="仿宋_GB2312"/>
          <w:b/>
          <w:bCs/>
          <w:kern w:val="0"/>
          <w:sz w:val="32"/>
          <w:szCs w:val="32"/>
        </w:rPr>
        <w:t xml:space="preserve"> </w:t>
      </w:r>
      <w:r>
        <w:rPr>
          <w:rFonts w:hint="eastAsia" w:eastAsia="仿宋_GB2312"/>
          <w:b/>
          <w:bCs/>
          <w:kern w:val="0"/>
          <w:sz w:val="32"/>
          <w:szCs w:val="32"/>
          <w:lang w:val="en-US" w:eastAsia="zh-CN"/>
        </w:rPr>
        <w:t>2021年政府</w:t>
      </w:r>
      <w:r>
        <w:rPr>
          <w:rFonts w:hint="eastAsia" w:eastAsia="仿宋_GB2312"/>
          <w:b/>
          <w:bCs/>
          <w:kern w:val="0"/>
          <w:sz w:val="32"/>
          <w:szCs w:val="32"/>
        </w:rPr>
        <w:t>预算报告（详情请见报告）</w:t>
      </w:r>
    </w:p>
    <w:p>
      <w:pPr>
        <w:widowControl/>
        <w:spacing w:line="600" w:lineRule="exact"/>
        <w:ind w:firstLine="640" w:firstLineChars="200"/>
        <w:jc w:val="left"/>
        <w:rPr>
          <w:rFonts w:hint="default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1、</w:t>
      </w:r>
      <w:r>
        <w:rPr>
          <w:rFonts w:hint="default" w:eastAsia="仿宋_GB2312"/>
          <w:sz w:val="32"/>
          <w:szCs w:val="32"/>
          <w:lang w:eastAsia="zh-CN"/>
        </w:rPr>
        <w:t>20</w:t>
      </w:r>
      <w:r>
        <w:rPr>
          <w:rFonts w:hint="default" w:eastAsia="仿宋_GB2312"/>
          <w:sz w:val="32"/>
          <w:szCs w:val="32"/>
          <w:lang w:val="en-US" w:eastAsia="zh-CN"/>
        </w:rPr>
        <w:t>20</w:t>
      </w:r>
      <w:r>
        <w:rPr>
          <w:rFonts w:hint="default" w:eastAsia="仿宋_GB2312"/>
          <w:sz w:val="32"/>
          <w:szCs w:val="32"/>
        </w:rPr>
        <w:t>年预算执行情况</w:t>
      </w:r>
    </w:p>
    <w:p>
      <w:pPr>
        <w:widowControl/>
        <w:spacing w:line="600" w:lineRule="exact"/>
        <w:ind w:firstLine="640" w:firstLineChars="200"/>
        <w:jc w:val="left"/>
        <w:rPr>
          <w:rFonts w:hint="default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2、</w:t>
      </w:r>
      <w:r>
        <w:rPr>
          <w:rFonts w:hint="default" w:eastAsia="仿宋_GB2312"/>
          <w:sz w:val="32"/>
          <w:szCs w:val="32"/>
          <w:lang w:val="en-US" w:eastAsia="zh-CN"/>
        </w:rPr>
        <w:t>2020</w:t>
      </w:r>
      <w:r>
        <w:rPr>
          <w:rFonts w:hint="default" w:eastAsia="仿宋_GB2312"/>
          <w:sz w:val="32"/>
          <w:szCs w:val="32"/>
          <w:lang w:eastAsia="zh-CN"/>
        </w:rPr>
        <w:t>年财政工作主要举措</w:t>
      </w:r>
    </w:p>
    <w:p>
      <w:pPr>
        <w:widowControl/>
        <w:spacing w:line="600" w:lineRule="exact"/>
        <w:ind w:firstLine="643" w:firstLineChars="200"/>
        <w:jc w:val="left"/>
        <w:rPr>
          <w:rFonts w:hint="eastAsia"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第二部分</w:t>
      </w:r>
      <w:r>
        <w:rPr>
          <w:rFonts w:hint="eastAsia" w:eastAsia="仿宋_GB2312"/>
          <w:b/>
          <w:bCs/>
          <w:kern w:val="0"/>
          <w:sz w:val="32"/>
          <w:szCs w:val="32"/>
        </w:rPr>
        <w:t xml:space="preserve"> </w:t>
      </w:r>
      <w:r>
        <w:rPr>
          <w:rFonts w:hint="eastAsia" w:eastAsia="仿宋_GB2312"/>
          <w:b/>
          <w:bCs/>
          <w:kern w:val="0"/>
          <w:sz w:val="32"/>
          <w:szCs w:val="32"/>
          <w:lang w:val="en-US" w:eastAsia="zh-CN"/>
        </w:rPr>
        <w:t>2021年政府</w:t>
      </w:r>
      <w:r>
        <w:rPr>
          <w:rFonts w:hint="eastAsia" w:eastAsia="仿宋_GB2312"/>
          <w:b/>
          <w:bCs/>
          <w:kern w:val="0"/>
          <w:sz w:val="32"/>
          <w:szCs w:val="32"/>
        </w:rPr>
        <w:t>预算草案（详情请见报告）</w:t>
      </w:r>
    </w:p>
    <w:p>
      <w:pPr>
        <w:widowControl/>
        <w:spacing w:line="600" w:lineRule="exact"/>
        <w:ind w:firstLine="640" w:firstLineChars="200"/>
        <w:jc w:val="left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1、</w:t>
      </w:r>
      <w:r>
        <w:rPr>
          <w:rFonts w:hint="default" w:eastAsia="仿宋_GB2312"/>
          <w:sz w:val="32"/>
          <w:szCs w:val="32"/>
          <w:lang w:val="en-US" w:eastAsia="zh-CN"/>
        </w:rPr>
        <w:t>2021年财政预算草案</w:t>
      </w:r>
    </w:p>
    <w:p>
      <w:pPr>
        <w:widowControl/>
        <w:spacing w:line="600" w:lineRule="exact"/>
        <w:ind w:firstLine="640" w:firstLineChars="200"/>
        <w:jc w:val="left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2、</w:t>
      </w:r>
      <w:r>
        <w:rPr>
          <w:rFonts w:hint="default" w:eastAsia="仿宋_GB2312"/>
          <w:sz w:val="32"/>
          <w:szCs w:val="32"/>
          <w:lang w:val="en-US" w:eastAsia="zh-CN"/>
        </w:rPr>
        <w:t>2021年财政工作主要措施</w:t>
      </w:r>
    </w:p>
    <w:p>
      <w:pPr>
        <w:widowControl/>
        <w:spacing w:line="560" w:lineRule="exact"/>
        <w:ind w:firstLine="643" w:firstLineChars="200"/>
        <w:jc w:val="left"/>
        <w:rPr>
          <w:rFonts w:hint="eastAsia" w:ascii="Times New Roman" w:hAnsi="Times New Roman" w:eastAsia="方正黑体_GBK" w:cs="Times New Roman"/>
          <w:b/>
          <w:bCs/>
          <w:color w:val="auto"/>
          <w:kern w:val="0"/>
          <w:sz w:val="32"/>
          <w:szCs w:val="32"/>
          <w:highlight w:val="none"/>
          <w:u w:val="none" w:color="auto"/>
          <w:lang w:val="en-US" w:eastAsia="zh-CN" w:bidi="ar-SA"/>
        </w:rPr>
      </w:pPr>
      <w:r>
        <w:rPr>
          <w:rFonts w:eastAsia="仿宋_GB2312"/>
          <w:b/>
          <w:bCs/>
          <w:kern w:val="0"/>
          <w:sz w:val="32"/>
          <w:szCs w:val="32"/>
        </w:rPr>
        <w:t>第</w:t>
      </w:r>
      <w:r>
        <w:rPr>
          <w:rFonts w:hint="eastAsia" w:eastAsia="仿宋_GB2312"/>
          <w:b/>
          <w:bCs/>
          <w:kern w:val="0"/>
          <w:sz w:val="32"/>
          <w:szCs w:val="32"/>
          <w:lang w:eastAsia="zh-CN"/>
        </w:rPr>
        <w:t>三</w:t>
      </w:r>
      <w:r>
        <w:rPr>
          <w:rFonts w:eastAsia="仿宋_GB2312"/>
          <w:b/>
          <w:bCs/>
          <w:kern w:val="0"/>
          <w:sz w:val="32"/>
          <w:szCs w:val="32"/>
        </w:rPr>
        <w:t>部分</w:t>
      </w:r>
      <w:r>
        <w:rPr>
          <w:rFonts w:hint="eastAsia" w:eastAsia="仿宋_GB2312"/>
          <w:b/>
          <w:bCs/>
          <w:kern w:val="0"/>
          <w:sz w:val="32"/>
          <w:szCs w:val="32"/>
        </w:rPr>
        <w:t xml:space="preserve"> </w:t>
      </w:r>
      <w:r>
        <w:rPr>
          <w:rFonts w:hint="eastAsia" w:eastAsia="仿宋_GB2312"/>
          <w:b/>
          <w:bCs/>
          <w:kern w:val="0"/>
          <w:sz w:val="32"/>
          <w:szCs w:val="32"/>
          <w:lang w:eastAsia="zh-CN"/>
        </w:rPr>
        <w:t>202</w:t>
      </w:r>
      <w:r>
        <w:rPr>
          <w:rFonts w:hint="eastAsia" w:eastAsia="仿宋_GB2312"/>
          <w:b/>
          <w:bCs/>
          <w:kern w:val="0"/>
          <w:sz w:val="32"/>
          <w:szCs w:val="32"/>
          <w:lang w:val="en-US" w:eastAsia="zh-CN"/>
        </w:rPr>
        <w:t>1</w:t>
      </w:r>
      <w:r>
        <w:rPr>
          <w:rFonts w:hint="eastAsia" w:eastAsia="仿宋_GB2312"/>
          <w:b/>
          <w:bCs/>
          <w:kern w:val="0"/>
          <w:sz w:val="32"/>
          <w:szCs w:val="32"/>
        </w:rPr>
        <w:t>年政府预算公开附表（详情请见附表）</w:t>
      </w:r>
    </w:p>
    <w:p>
      <w:pPr>
        <w:widowControl/>
        <w:spacing w:line="600" w:lineRule="exact"/>
        <w:ind w:firstLine="640" w:firstLineChars="200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1、一般公共预算收入预算表</w:t>
      </w:r>
    </w:p>
    <w:p>
      <w:pPr>
        <w:widowControl/>
        <w:spacing w:line="600" w:lineRule="exact"/>
        <w:ind w:firstLine="640" w:firstLineChars="200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2、一般公共预算支出预算表</w:t>
      </w:r>
    </w:p>
    <w:p>
      <w:pPr>
        <w:widowControl/>
        <w:spacing w:line="600" w:lineRule="exact"/>
        <w:ind w:firstLine="640" w:firstLineChars="200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3、一般公共预算本级支出预算表</w:t>
      </w:r>
    </w:p>
    <w:p>
      <w:pPr>
        <w:widowControl/>
        <w:spacing w:line="600" w:lineRule="exact"/>
        <w:ind w:firstLine="640" w:firstLineChars="200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4、一般公共预算基本支出预算表</w:t>
      </w:r>
    </w:p>
    <w:p>
      <w:pPr>
        <w:widowControl/>
        <w:spacing w:line="600" w:lineRule="exact"/>
        <w:ind w:right="-340" w:rightChars="-162" w:firstLine="640" w:firstLineChars="200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5、一般公共预算对下税收返还和转移支付预算分项目表</w:t>
      </w:r>
    </w:p>
    <w:p>
      <w:pPr>
        <w:widowControl/>
        <w:spacing w:line="600" w:lineRule="exact"/>
        <w:ind w:firstLine="640" w:firstLineChars="200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6、一般公共预算对下税收返还和转移支付预算分地区表</w:t>
      </w:r>
    </w:p>
    <w:p>
      <w:pPr>
        <w:widowControl/>
        <w:spacing w:line="600" w:lineRule="exact"/>
        <w:ind w:firstLine="640" w:firstLineChars="200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7、政府性基金收入预算表</w:t>
      </w:r>
    </w:p>
    <w:p>
      <w:pPr>
        <w:widowControl/>
        <w:spacing w:line="600" w:lineRule="exact"/>
        <w:ind w:firstLine="640" w:firstLineChars="200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8、政府性基金支出预算表</w:t>
      </w:r>
    </w:p>
    <w:p>
      <w:pPr>
        <w:widowControl/>
        <w:spacing w:line="600" w:lineRule="exact"/>
        <w:ind w:firstLine="640" w:firstLineChars="200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9、政府性基金本级支出预算表</w:t>
      </w:r>
    </w:p>
    <w:p>
      <w:pPr>
        <w:widowControl/>
        <w:spacing w:line="600" w:lineRule="exact"/>
        <w:ind w:firstLine="640" w:firstLineChars="200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10、政府性基金转移支付预算分项目表</w:t>
      </w:r>
    </w:p>
    <w:p>
      <w:pPr>
        <w:widowControl/>
        <w:spacing w:line="600" w:lineRule="exact"/>
        <w:ind w:firstLine="640" w:firstLineChars="200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11、政府性基金转移支付预算分地区表</w:t>
      </w:r>
    </w:p>
    <w:p>
      <w:pPr>
        <w:widowControl/>
        <w:spacing w:line="600" w:lineRule="exact"/>
        <w:ind w:firstLine="640" w:firstLineChars="200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12、国有资本经营收入预算表</w:t>
      </w:r>
    </w:p>
    <w:p>
      <w:pPr>
        <w:widowControl/>
        <w:spacing w:line="600" w:lineRule="exact"/>
        <w:ind w:firstLine="640" w:firstLineChars="200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13、国有资本经营支出预算表</w:t>
      </w:r>
    </w:p>
    <w:p>
      <w:pPr>
        <w:widowControl/>
        <w:spacing w:line="600" w:lineRule="exact"/>
        <w:ind w:firstLine="640" w:firstLineChars="200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14、社会保险基金收入预算表</w:t>
      </w:r>
    </w:p>
    <w:p>
      <w:pPr>
        <w:widowControl/>
        <w:spacing w:line="600" w:lineRule="exact"/>
        <w:ind w:firstLine="640" w:firstLineChars="200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15、社会保险基金支出预算表</w:t>
      </w:r>
    </w:p>
    <w:p>
      <w:pPr>
        <w:widowControl/>
        <w:spacing w:line="600" w:lineRule="exact"/>
        <w:ind w:firstLine="640" w:firstLineChars="200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16、地方政府一般债务和专项债务限额和余额情况表</w:t>
      </w:r>
    </w:p>
    <w:p>
      <w:pPr>
        <w:widowControl/>
        <w:spacing w:line="600" w:lineRule="exact"/>
        <w:ind w:firstLine="643" w:firstLineChars="200"/>
        <w:jc w:val="left"/>
        <w:rPr>
          <w:rFonts w:hint="eastAsia"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第</w:t>
      </w:r>
      <w:r>
        <w:rPr>
          <w:rFonts w:hint="eastAsia" w:eastAsia="仿宋_GB2312"/>
          <w:b/>
          <w:bCs/>
          <w:kern w:val="0"/>
          <w:sz w:val="32"/>
          <w:szCs w:val="32"/>
          <w:lang w:eastAsia="zh-CN"/>
        </w:rPr>
        <w:t>四</w:t>
      </w:r>
      <w:r>
        <w:rPr>
          <w:rFonts w:eastAsia="仿宋_GB2312"/>
          <w:b/>
          <w:bCs/>
          <w:kern w:val="0"/>
          <w:sz w:val="32"/>
          <w:szCs w:val="32"/>
        </w:rPr>
        <w:t xml:space="preserve">部分 </w:t>
      </w:r>
      <w:r>
        <w:rPr>
          <w:rFonts w:hint="eastAsia" w:eastAsia="仿宋_GB2312"/>
          <w:b/>
          <w:bCs/>
          <w:kern w:val="0"/>
          <w:sz w:val="32"/>
          <w:szCs w:val="32"/>
        </w:rPr>
        <w:t>相关说明</w:t>
      </w:r>
    </w:p>
    <w:p>
      <w:pPr>
        <w:numPr>
          <w:ilvl w:val="0"/>
          <w:numId w:val="1"/>
        </w:num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税收返还和转移支付情况说明。</w:t>
      </w:r>
    </w:p>
    <w:p>
      <w:pPr>
        <w:numPr>
          <w:ilvl w:val="0"/>
          <w:numId w:val="1"/>
        </w:num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举借政府债务情况</w:t>
      </w:r>
      <w:r>
        <w:rPr>
          <w:rFonts w:hint="eastAsia" w:ascii="仿宋_GB2312" w:eastAsia="仿宋_GB2312"/>
          <w:sz w:val="32"/>
          <w:szCs w:val="32"/>
          <w:lang w:eastAsia="zh-CN"/>
        </w:rPr>
        <w:t>说明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numPr>
          <w:ilvl w:val="0"/>
          <w:numId w:val="1"/>
        </w:num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预算绩效管理工作开展情况。</w:t>
      </w:r>
    </w:p>
    <w:p>
      <w:pPr>
        <w:widowControl/>
        <w:spacing w:line="600" w:lineRule="exact"/>
        <w:ind w:firstLine="643" w:firstLineChars="200"/>
        <w:jc w:val="left"/>
        <w:rPr>
          <w:rFonts w:hint="eastAsia" w:eastAsia="仿宋_GB2312"/>
          <w:b/>
          <w:bCs/>
          <w:kern w:val="0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F97CEF"/>
    <w:multiLevelType w:val="singleLevel"/>
    <w:tmpl w:val="93F97CE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696777"/>
    <w:rsid w:val="10294E0A"/>
    <w:rsid w:val="10353080"/>
    <w:rsid w:val="39084690"/>
    <w:rsid w:val="3AD41885"/>
    <w:rsid w:val="6B696777"/>
    <w:rsid w:val="6C284E57"/>
    <w:rsid w:val="7B8F3BF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2021-09-07T07:45:00Z</dcterms:created>
  <dc:creator>Administrator</dc:creator>
  <cp:lastModifiedBy>Administrator</cp:lastModifiedBy>
  <dcterms:modified xsi:type="dcterms:W3CDTF">2021-09-08T00:09:16Z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