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DE" w:rsidRDefault="00CE1707">
      <w:pPr>
        <w:spacing w:line="640" w:lineRule="auto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年度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城乡客运一体化票价下浮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30%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补贴和公交化运营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收回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资金</w:t>
      </w:r>
      <w:r>
        <w:rPr>
          <w:rFonts w:ascii="黑体" w:eastAsia="黑体" w:hAnsi="黑体" w:cs="黑体" w:hint="eastAsia"/>
          <w:b/>
          <w:color w:val="000000"/>
          <w:sz w:val="36"/>
          <w:szCs w:val="36"/>
          <w:shd w:val="clear" w:color="080000" w:fill="FFFFFF"/>
        </w:rPr>
        <w:t>继续使用</w:t>
      </w:r>
      <w:r>
        <w:rPr>
          <w:rFonts w:ascii="黑体" w:eastAsia="黑体" w:hAnsi="黑体" w:cs="黑体" w:hint="eastAsia"/>
          <w:b/>
          <w:sz w:val="36"/>
          <w:szCs w:val="36"/>
        </w:rPr>
        <w:t>自评报告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b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b/>
          <w:sz w:val="28"/>
          <w:szCs w:val="28"/>
        </w:rPr>
        <w:t>一、项目概况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（一）项目基本情况。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1.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项目牵头单位（行业主管单位）为江华县交通运输局。在该项目中主要职能包括牵头实施项目，对该资金加强资金管理，确保专款专用，不得挪作他用，提高资金使用绩效。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 xml:space="preserve">2. 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资金管理办法制定情况，资金支持具体项目的条件、范围与支持方式概况。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该资金由县财政局下达预算到江华县交通运输局进行核算。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资金支付具体项目条件是：创建项目有关的县内客运班线经营车辆收购、站场建设、创建宣传等。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 xml:space="preserve"> 3.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资金分配的原则级考虑因素。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科学合理安排资金预算支出，实现资金落到实处，监督使用报账范围，重点考虑县内客运班线经营车辆收购、站场建设、创建宣传等。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（二）项目绩效目标。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1.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项目主要内容：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用于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县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内国省道沿线村庄农村招呼站建设六角亭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19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个，停车亭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17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个。</w:t>
      </w:r>
    </w:p>
    <w:p w:rsidR="007926DE" w:rsidRPr="00CE1707" w:rsidRDefault="00CE1707">
      <w:pPr>
        <w:spacing w:line="56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lastRenderedPageBreak/>
        <w:t>（三）资金预算情况</w:t>
      </w:r>
    </w:p>
    <w:p w:rsidR="007926DE" w:rsidRPr="00CE1707" w:rsidRDefault="00CE1707" w:rsidP="00CE1707">
      <w:pPr>
        <w:spacing w:line="560" w:lineRule="exact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202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4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年度，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 xml:space="preserve"> 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城乡客运一体化票价下浮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30%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补贴和公交化运营补贴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收回资金继续使用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预算资金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0</w:t>
      </w:r>
      <w:r w:rsidRPr="00CE1707">
        <w:rPr>
          <w:rFonts w:asciiTheme="minorEastAsia" w:hAnsiTheme="minorEastAsia" w:cstheme="minorEastAsia" w:hint="eastAsia"/>
          <w:color w:val="000000"/>
          <w:kern w:val="0"/>
          <w:sz w:val="28"/>
          <w:szCs w:val="28"/>
          <w:shd w:val="clear" w:color="080000" w:fill="FFFFFF"/>
        </w:rPr>
        <w:t>万元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，年终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到位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金额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145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万元，实际执行金额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130.22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万元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，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余额为项目质保金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7926DE" w:rsidRPr="00CE1707" w:rsidRDefault="00CE1707" w:rsidP="00CE1707">
      <w:pPr>
        <w:tabs>
          <w:tab w:val="center" w:pos="4153"/>
        </w:tabs>
        <w:spacing w:line="560" w:lineRule="exact"/>
        <w:ind w:firstLineChars="200" w:firstLine="562"/>
        <w:rPr>
          <w:rFonts w:asciiTheme="minorEastAsia" w:hAnsiTheme="minorEastAsia" w:cstheme="minorEastAsia"/>
          <w:b/>
          <w:bCs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二、资金使用管理情况</w:t>
      </w: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ab/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（一）资金使用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该资金支付范围、支付标准、支付进度、支付依据等合规合法、与预算相符。我单位及时报账，按财政局要求专款专用，已全部报账使用。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（二）项目财务管理情况。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我单位有健全的财务管理制度，资金严格执行财务管理制度进行使用，保证专款专用，资金支付由财务人员按照财务制度进行审核、支付和核算，所有支出均以转账方式进行，在具体支付时，具备发票、领用明细、具体使用清单等相关材料，手续完善，不存在虚假会计凭证，会计严格执行财务管理制度，账务处理及时，会计核算规范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b/>
          <w:bCs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三</w:t>
      </w: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、项目绩效情况</w:t>
      </w: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ab/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（一）项目完成情况。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202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4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年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130.22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万元资金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用于县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内国省道沿线村庄农村招呼站建设六角亭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19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个，停车亭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17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个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lastRenderedPageBreak/>
        <w:t>（二）项目效益情况。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根据财政下达的预算资金额度，严格把控资金使用，不超支；积极应对公共交通安全出行事件，保障基本民生；有效控制群众出行难，减少减免群众集体事件发生；良好保持交通运输常态化的稳定，大力宣传道路交通安全知识，提高群众交通安全意识水平；提升群众满意度。</w:t>
      </w:r>
    </w:p>
    <w:p w:rsidR="007926DE" w:rsidRPr="00CE1707" w:rsidRDefault="00CE1707">
      <w:pPr>
        <w:spacing w:line="560" w:lineRule="exact"/>
        <w:ind w:firstLineChars="200" w:firstLine="562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四</w:t>
      </w:r>
      <w:r w:rsidRPr="00CE1707">
        <w:rPr>
          <w:rFonts w:asciiTheme="minorEastAsia" w:hAnsiTheme="minorEastAsia" w:cstheme="minorEastAsia" w:hint="eastAsia"/>
          <w:sz w:val="28"/>
          <w:szCs w:val="28"/>
        </w:rPr>
        <w:t>、</w:t>
      </w: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主要经验及做法、存在的问题及原因分析</w:t>
      </w:r>
    </w:p>
    <w:p w:rsidR="007926DE" w:rsidRPr="00CE1707" w:rsidRDefault="00CE1707">
      <w:pPr>
        <w:spacing w:line="560" w:lineRule="auto"/>
        <w:ind w:firstLine="640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无</w:t>
      </w:r>
    </w:p>
    <w:p w:rsidR="007926DE" w:rsidRPr="00CE1707" w:rsidRDefault="00CE1707">
      <w:pPr>
        <w:spacing w:line="560" w:lineRule="exact"/>
        <w:ind w:firstLineChars="150" w:firstLine="422"/>
        <w:rPr>
          <w:rFonts w:asciiTheme="minorEastAsia" w:hAnsiTheme="minorEastAsia" w:cstheme="minorEastAsia"/>
          <w:b/>
          <w:bCs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五</w:t>
      </w:r>
      <w:r w:rsidRPr="00CE1707">
        <w:rPr>
          <w:rFonts w:asciiTheme="minorEastAsia" w:hAnsiTheme="minorEastAsia" w:cstheme="minorEastAsia" w:hint="eastAsia"/>
          <w:b/>
          <w:bCs/>
          <w:sz w:val="28"/>
          <w:szCs w:val="28"/>
        </w:rPr>
        <w:t>、有关建议</w:t>
      </w:r>
    </w:p>
    <w:p w:rsidR="007926DE" w:rsidRPr="00CE1707" w:rsidRDefault="00CE1707">
      <w:pPr>
        <w:widowControl/>
        <w:spacing w:line="560" w:lineRule="exact"/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 w:rsidRPr="00CE1707">
        <w:rPr>
          <w:rFonts w:asciiTheme="minorEastAsia" w:hAnsiTheme="minorEastAsia" w:cstheme="minorEastAsia" w:hint="eastAsia"/>
          <w:sz w:val="28"/>
          <w:szCs w:val="28"/>
        </w:rPr>
        <w:t>无</w:t>
      </w:r>
    </w:p>
    <w:p w:rsidR="007926DE" w:rsidRDefault="007926DE">
      <w:pPr>
        <w:rPr>
          <w:rFonts w:asciiTheme="minorEastAsia" w:hAnsiTheme="minorEastAsia" w:cstheme="minorEastAsia" w:hint="eastAsia"/>
        </w:rPr>
      </w:pPr>
      <w:bookmarkStart w:id="0" w:name="_GoBack"/>
      <w:bookmarkEnd w:id="0"/>
    </w:p>
    <w:p w:rsidR="00CE1707" w:rsidRDefault="00CE1707" w:rsidP="00CE1707">
      <w:pPr>
        <w:spacing w:line="560" w:lineRule="exact"/>
        <w:ind w:firstLineChars="200" w:firstLine="42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Theme="minorEastAsia" w:hAnsiTheme="minorEastAsia" w:cstheme="minorEastAsia" w:hint="eastAsia"/>
        </w:rPr>
        <w:t xml:space="preserve">                                  </w:t>
      </w:r>
      <w:r>
        <w:rPr>
          <w:rFonts w:ascii="宋体" w:hAnsi="宋体" w:cs="宋体" w:hint="eastAsia"/>
          <w:sz w:val="28"/>
          <w:szCs w:val="28"/>
        </w:rPr>
        <w:t>江华瑶族自治县交通运输局</w:t>
      </w:r>
    </w:p>
    <w:p w:rsidR="00CE1707" w:rsidRDefault="00CE1707" w:rsidP="00CE1707">
      <w:pPr>
        <w:spacing w:line="560" w:lineRule="exact"/>
        <w:ind w:right="140" w:firstLineChars="200" w:firstLine="56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2025年5月15日</w:t>
      </w:r>
    </w:p>
    <w:p w:rsidR="00CE1707" w:rsidRDefault="00CE1707">
      <w:pPr>
        <w:rPr>
          <w:rFonts w:asciiTheme="minorEastAsia" w:hAnsiTheme="minorEastAsia" w:cstheme="minorEastAsia"/>
        </w:rPr>
      </w:pPr>
    </w:p>
    <w:sectPr w:rsidR="00CE1707" w:rsidSect="00792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compat>
    <w:useFELayout/>
  </w:compat>
  <w:rsids>
    <w:rsidRoot w:val="00AA4000"/>
    <w:rsid w:val="003525AF"/>
    <w:rsid w:val="0047134D"/>
    <w:rsid w:val="007926DE"/>
    <w:rsid w:val="00AA4000"/>
    <w:rsid w:val="00AB28D6"/>
    <w:rsid w:val="00CE1707"/>
    <w:rsid w:val="058E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92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92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926D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92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2024-05-15T07:36:00Z</dcterms:created>
  <dcterms:modified xsi:type="dcterms:W3CDTF">2025-05-26T09:12:00Z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eyJoZGlkIjoiNTdmMGMxNzJkYjRiOGJmZTZkYTQ5MjY3NTg5NGRiNjciLCJ1c2VySWQiOiI2MDQ2MzQwMzYifQ==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704B413319EE4DBDA7DF285E4B4730E1_12</vt:lpwstr>
  </property>
</Properties>
</file>