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大圩镇</w:t>
      </w:r>
      <w:r>
        <w:rPr>
          <w:rFonts w:hint="eastAsia" w:ascii="宋体" w:hAnsi="宋体" w:eastAsia="宋体" w:cs="宋体"/>
          <w:b/>
          <w:bCs/>
          <w:sz w:val="44"/>
          <w:szCs w:val="44"/>
          <w:lang w:eastAsia="zh-CN"/>
        </w:rPr>
        <w:t>202</w:t>
      </w:r>
      <w:r>
        <w:rPr>
          <w:rFonts w:hint="eastAsia" w:ascii="宋体" w:hAnsi="宋体" w:cs="宋体"/>
          <w:b/>
          <w:bCs/>
          <w:sz w:val="44"/>
          <w:szCs w:val="44"/>
          <w:lang w:val="en-US" w:eastAsia="zh-CN"/>
        </w:rPr>
        <w:t>4</w:t>
      </w:r>
      <w:r>
        <w:rPr>
          <w:rFonts w:hint="eastAsia" w:ascii="宋体" w:hAnsi="宋体" w:eastAsia="宋体" w:cs="宋体"/>
          <w:b/>
          <w:bCs/>
          <w:sz w:val="44"/>
          <w:szCs w:val="44"/>
        </w:rPr>
        <w:t>年度村</w:t>
      </w:r>
      <w:r>
        <w:rPr>
          <w:rFonts w:hint="eastAsia" w:ascii="宋体" w:hAnsi="宋体" w:eastAsia="宋体" w:cs="宋体"/>
          <w:b/>
          <w:bCs/>
          <w:sz w:val="44"/>
          <w:szCs w:val="44"/>
          <w:lang w:eastAsia="zh-CN"/>
        </w:rPr>
        <w:t>（</w:t>
      </w:r>
      <w:r>
        <w:rPr>
          <w:rFonts w:hint="eastAsia" w:ascii="宋体" w:hAnsi="宋体" w:eastAsia="宋体" w:cs="宋体"/>
          <w:b/>
          <w:bCs/>
          <w:sz w:val="44"/>
          <w:szCs w:val="44"/>
          <w:lang w:val="en-US" w:eastAsia="zh-CN"/>
        </w:rPr>
        <w:t>社区</w:t>
      </w:r>
      <w:r>
        <w:rPr>
          <w:rFonts w:hint="eastAsia" w:ascii="宋体" w:hAnsi="宋体" w:eastAsia="宋体" w:cs="宋体"/>
          <w:b/>
          <w:bCs/>
          <w:sz w:val="44"/>
          <w:szCs w:val="44"/>
          <w:lang w:eastAsia="zh-CN"/>
        </w:rPr>
        <w:t>）</w:t>
      </w:r>
      <w:r>
        <w:rPr>
          <w:rFonts w:hint="eastAsia" w:ascii="宋体" w:hAnsi="宋体" w:eastAsia="宋体" w:cs="宋体"/>
          <w:b/>
          <w:bCs/>
          <w:sz w:val="44"/>
          <w:szCs w:val="44"/>
        </w:rPr>
        <w:t>级组织运转经费绩效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大圩镇人民政府</w:t>
      </w:r>
      <w:r>
        <w:rPr>
          <w:rFonts w:hint="eastAsia" w:ascii="仿宋" w:hAnsi="仿宋" w:eastAsia="仿宋" w:cs="仿宋"/>
          <w:sz w:val="32"/>
          <w:szCs w:val="32"/>
        </w:rPr>
        <w:t>是</w:t>
      </w:r>
      <w:r>
        <w:rPr>
          <w:rFonts w:hint="eastAsia" w:ascii="仿宋" w:hAnsi="仿宋" w:eastAsia="仿宋" w:cs="仿宋"/>
          <w:sz w:val="32"/>
          <w:szCs w:val="32"/>
          <w:lang w:val="en-US" w:eastAsia="zh-CN"/>
        </w:rPr>
        <w:t>行政单位</w:t>
      </w:r>
      <w:r>
        <w:rPr>
          <w:rFonts w:hint="eastAsia" w:ascii="仿宋" w:hAnsi="仿宋" w:eastAsia="仿宋" w:cs="仿宋"/>
          <w:sz w:val="32"/>
          <w:szCs w:val="32"/>
        </w:rPr>
        <w:t>，为正科级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2024年底在职人员90人，其中</w:t>
      </w:r>
      <w:r>
        <w:rPr>
          <w:rFonts w:hint="eastAsia" w:ascii="仿宋" w:hAnsi="仿宋" w:eastAsia="仿宋" w:cs="仿宋"/>
          <w:sz w:val="32"/>
          <w:szCs w:val="32"/>
          <w:lang w:eastAsia="zh-CN"/>
        </w:rPr>
        <w:t>行政人员</w:t>
      </w:r>
      <w:r>
        <w:rPr>
          <w:rFonts w:hint="eastAsia" w:ascii="仿宋" w:hAnsi="仿宋" w:eastAsia="仿宋" w:cs="仿宋"/>
          <w:sz w:val="32"/>
          <w:szCs w:val="32"/>
          <w:lang w:val="en-US" w:eastAsia="zh-CN"/>
        </w:rPr>
        <w:t>43</w:t>
      </w:r>
      <w:r>
        <w:rPr>
          <w:rFonts w:hint="eastAsia" w:ascii="仿宋" w:hAnsi="仿宋" w:eastAsia="仿宋" w:cs="仿宋"/>
          <w:sz w:val="32"/>
          <w:szCs w:val="32"/>
          <w:lang w:eastAsia="zh-CN"/>
        </w:rPr>
        <w:t>人，事业人员</w:t>
      </w:r>
      <w:r>
        <w:rPr>
          <w:rFonts w:hint="eastAsia" w:ascii="仿宋" w:hAnsi="仿宋" w:eastAsia="仿宋" w:cs="仿宋"/>
          <w:sz w:val="32"/>
          <w:szCs w:val="32"/>
          <w:lang w:val="en-US" w:eastAsia="zh-CN"/>
        </w:rPr>
        <w:t>47</w:t>
      </w:r>
      <w:r>
        <w:rPr>
          <w:rFonts w:hint="eastAsia" w:ascii="仿宋" w:hAnsi="仿宋" w:eastAsia="仿宋" w:cs="仿宋"/>
          <w:sz w:val="32"/>
          <w:szCs w:val="32"/>
          <w:lang w:eastAsia="zh-CN"/>
        </w:rPr>
        <w:t>人</w:t>
      </w:r>
      <w:r>
        <w:rPr>
          <w:rFonts w:hint="eastAsia" w:ascii="仿宋" w:hAnsi="仿宋" w:eastAsia="仿宋" w:cs="仿宋"/>
          <w:sz w:val="32"/>
          <w:szCs w:val="32"/>
        </w:rPr>
        <w:t>。大圩镇下辖1个社区、29个行政村，现有人口3.9万人，全镇面积221.99平方千米。</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w:t>
      </w:r>
      <w:r>
        <w:rPr>
          <w:rFonts w:hint="eastAsia" w:ascii="仿宋" w:hAnsi="仿宋" w:eastAsia="仿宋" w:cs="仿宋"/>
          <w:sz w:val="32"/>
          <w:szCs w:val="32"/>
          <w:lang w:val="en-US" w:eastAsia="zh-CN"/>
        </w:rPr>
        <w:t>[</w:t>
      </w:r>
      <w:r>
        <w:rPr>
          <w:rFonts w:hint="eastAsia" w:ascii="仿宋" w:hAnsi="仿宋" w:eastAsia="仿宋" w:cs="仿宋"/>
          <w:sz w:val="32"/>
          <w:szCs w:val="32"/>
        </w:rPr>
        <w:t>2024</w:t>
      </w:r>
      <w:r>
        <w:rPr>
          <w:rFonts w:hint="eastAsia" w:ascii="仿宋" w:hAnsi="仿宋" w:eastAsia="仿宋" w:cs="仿宋"/>
          <w:sz w:val="32"/>
          <w:szCs w:val="32"/>
          <w:lang w:val="en-US" w:eastAsia="zh-CN"/>
        </w:rPr>
        <w:t>]</w:t>
      </w:r>
      <w:bookmarkStart w:id="0" w:name="_GoBack"/>
      <w:bookmarkEnd w:id="0"/>
      <w:r>
        <w:rPr>
          <w:rFonts w:hint="eastAsia" w:ascii="仿宋" w:hAnsi="仿宋" w:eastAsia="仿宋" w:cs="仿宋"/>
          <w:sz w:val="32"/>
          <w:szCs w:val="32"/>
        </w:rPr>
        <w:t>3号</w:t>
      </w:r>
      <w:r>
        <w:rPr>
          <w:rFonts w:hint="eastAsia" w:ascii="仿宋" w:hAnsi="仿宋" w:eastAsia="仿宋" w:cs="仿宋"/>
          <w:sz w:val="32"/>
          <w:szCs w:val="32"/>
          <w:lang w:val="en-US" w:eastAsia="zh-CN"/>
        </w:rPr>
        <w:t>文件</w:t>
      </w:r>
      <w:r>
        <w:rPr>
          <w:rFonts w:hint="eastAsia" w:ascii="仿宋" w:hAnsi="仿宋" w:eastAsia="仿宋" w:cs="仿宋"/>
          <w:sz w:val="32"/>
          <w:szCs w:val="32"/>
        </w:rPr>
        <w:t>精神，</w:t>
      </w:r>
      <w:r>
        <w:rPr>
          <w:rFonts w:hint="eastAsia" w:ascii="仿宋" w:hAnsi="仿宋" w:eastAsia="仿宋" w:cs="仿宋"/>
          <w:sz w:val="32"/>
          <w:szCs w:val="32"/>
          <w:lang w:eastAsia="zh-CN"/>
        </w:rPr>
        <w:t>2024</w:t>
      </w:r>
      <w:r>
        <w:rPr>
          <w:rFonts w:hint="eastAsia" w:ascii="仿宋" w:hAnsi="仿宋" w:eastAsia="仿宋" w:cs="仿宋"/>
          <w:sz w:val="32"/>
          <w:szCs w:val="32"/>
        </w:rPr>
        <w:t>年度下达</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的村级组织运转经费总计</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，保障</w:t>
      </w:r>
      <w:r>
        <w:rPr>
          <w:rFonts w:hint="eastAsia" w:ascii="仿宋" w:hAnsi="仿宋" w:eastAsia="仿宋" w:cs="仿宋"/>
          <w:sz w:val="32"/>
          <w:szCs w:val="32"/>
          <w:lang w:val="en-US" w:eastAsia="zh-CN"/>
        </w:rPr>
        <w:t>30</w:t>
      </w:r>
      <w:r>
        <w:rPr>
          <w:rFonts w:hint="eastAsia" w:ascii="仿宋" w:hAnsi="仿宋" w:eastAsia="仿宋" w:cs="仿宋"/>
          <w:sz w:val="32"/>
          <w:szCs w:val="32"/>
        </w:rPr>
        <w:t>个村（社区）的村干</w:t>
      </w:r>
      <w:r>
        <w:rPr>
          <w:rFonts w:hint="eastAsia" w:ascii="仿宋" w:hAnsi="仿宋" w:eastAsia="仿宋" w:cs="仿宋"/>
          <w:sz w:val="32"/>
          <w:szCs w:val="32"/>
          <w:lang w:val="en-US" w:eastAsia="zh-CN"/>
        </w:rPr>
        <w:t>部</w:t>
      </w:r>
      <w:r>
        <w:rPr>
          <w:rFonts w:hint="eastAsia" w:ascii="仿宋" w:hAnsi="仿宋" w:eastAsia="仿宋" w:cs="仿宋"/>
          <w:sz w:val="32"/>
          <w:szCs w:val="32"/>
        </w:rPr>
        <w:t>工资和日常工作运转。</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级组织运转经费以保障村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级组织运转，助力巩固脱贫攻坚成果</w:t>
      </w:r>
      <w:r>
        <w:rPr>
          <w:rFonts w:hint="eastAsia" w:ascii="仿宋" w:hAnsi="仿宋" w:eastAsia="仿宋" w:cs="仿宋"/>
          <w:sz w:val="32"/>
          <w:szCs w:val="32"/>
          <w:lang w:val="en-US" w:eastAsia="zh-CN"/>
        </w:rPr>
        <w:t>与</w:t>
      </w:r>
      <w:r>
        <w:rPr>
          <w:rFonts w:hint="eastAsia" w:ascii="仿宋" w:hAnsi="仿宋" w:eastAsia="仿宋" w:cs="仿宋"/>
          <w:sz w:val="32"/>
          <w:szCs w:val="32"/>
        </w:rPr>
        <w:t>乡村振兴</w:t>
      </w:r>
      <w:r>
        <w:rPr>
          <w:rFonts w:hint="eastAsia" w:ascii="仿宋" w:hAnsi="仿宋" w:eastAsia="仿宋" w:cs="仿宋"/>
          <w:sz w:val="32"/>
          <w:szCs w:val="32"/>
          <w:lang w:val="en-US" w:eastAsia="zh-CN"/>
        </w:rPr>
        <w:t>为</w:t>
      </w:r>
      <w:r>
        <w:rPr>
          <w:rFonts w:hint="eastAsia" w:ascii="仿宋" w:hAnsi="仿宋" w:eastAsia="仿宋" w:cs="仿宋"/>
          <w:sz w:val="32"/>
          <w:szCs w:val="32"/>
        </w:rPr>
        <w:t>重点，</w:t>
      </w:r>
      <w:r>
        <w:rPr>
          <w:rFonts w:hint="eastAsia" w:ascii="仿宋" w:hAnsi="仿宋" w:eastAsia="仿宋" w:cs="仿宋"/>
          <w:sz w:val="32"/>
          <w:szCs w:val="32"/>
          <w:lang w:val="en-US" w:eastAsia="zh-CN"/>
        </w:rPr>
        <w:t>按月、按需拨付至村账乡代管账户发至各村及社区，至2024年底已全部拨付到位。</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共拨付562.32</w:t>
      </w:r>
      <w:r>
        <w:rPr>
          <w:rFonts w:hint="eastAsia" w:ascii="仿宋" w:hAnsi="仿宋" w:eastAsia="仿宋" w:cs="仿宋"/>
          <w:sz w:val="32"/>
          <w:szCs w:val="32"/>
          <w:lang w:eastAsia="zh-CN"/>
        </w:rPr>
        <w:t>万元</w:t>
      </w:r>
      <w:r>
        <w:rPr>
          <w:rFonts w:hint="eastAsia" w:ascii="仿宋" w:hAnsi="仿宋" w:eastAsia="仿宋" w:cs="仿宋"/>
          <w:sz w:val="32"/>
          <w:szCs w:val="32"/>
        </w:rPr>
        <w:t>，</w:t>
      </w:r>
      <w:r>
        <w:rPr>
          <w:rFonts w:hint="eastAsia" w:ascii="仿宋" w:hAnsi="仿宋" w:eastAsia="仿宋" w:cs="仿宋"/>
          <w:sz w:val="32"/>
          <w:szCs w:val="32"/>
          <w:lang w:val="en-US" w:eastAsia="zh-CN"/>
        </w:rPr>
        <w:t>保障了各村及社区组织的运转，维护了各村及社区的稳定</w:t>
      </w:r>
      <w:r>
        <w:rPr>
          <w:rFonts w:hint="eastAsia" w:ascii="仿宋" w:hAnsi="仿宋" w:eastAsia="仿宋" w:cs="仿宋"/>
          <w:sz w:val="32"/>
          <w:szCs w:val="32"/>
        </w:rPr>
        <w:t>。</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级组织运转经费总收入</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2024</w:t>
      </w:r>
      <w:r>
        <w:rPr>
          <w:rFonts w:hint="eastAsia" w:ascii="仿宋" w:hAnsi="仿宋" w:eastAsia="仿宋" w:cs="仿宋"/>
          <w:sz w:val="32"/>
          <w:szCs w:val="32"/>
        </w:rPr>
        <w:t>年部门</w:t>
      </w:r>
      <w:r>
        <w:rPr>
          <w:rFonts w:hint="eastAsia" w:ascii="仿宋" w:hAnsi="仿宋" w:eastAsia="仿宋" w:cs="仿宋"/>
          <w:sz w:val="32"/>
          <w:szCs w:val="32"/>
          <w:lang w:val="en-US" w:eastAsia="zh-CN"/>
        </w:rPr>
        <w:t>全年</w:t>
      </w:r>
      <w:r>
        <w:rPr>
          <w:rFonts w:hint="eastAsia" w:ascii="仿宋" w:hAnsi="仿宋" w:eastAsia="仿宋" w:cs="仿宋"/>
          <w:sz w:val="32"/>
          <w:szCs w:val="32"/>
        </w:rPr>
        <w:t>预算,资金均是通过县财政局直接下达用款指标至</w:t>
      </w:r>
      <w:r>
        <w:rPr>
          <w:rFonts w:hint="eastAsia" w:ascii="仿宋" w:hAnsi="仿宋" w:eastAsia="仿宋" w:cs="仿宋"/>
          <w:sz w:val="32"/>
          <w:szCs w:val="32"/>
          <w:lang w:val="en-US" w:eastAsia="zh-CN"/>
        </w:rPr>
        <w:t>大圩镇人民政府</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，根据</w:t>
      </w:r>
      <w:r>
        <w:rPr>
          <w:rFonts w:hint="eastAsia" w:ascii="仿宋" w:hAnsi="仿宋" w:eastAsia="仿宋" w:cs="仿宋"/>
          <w:sz w:val="32"/>
          <w:szCs w:val="32"/>
          <w:lang w:val="en-US" w:eastAsia="zh-CN"/>
        </w:rPr>
        <w:t>各村及社区的实际需要</w:t>
      </w:r>
      <w:r>
        <w:rPr>
          <w:rFonts w:hint="eastAsia" w:ascii="仿宋" w:hAnsi="仿宋" w:eastAsia="仿宋" w:cs="仿宋"/>
          <w:sz w:val="32"/>
          <w:szCs w:val="32"/>
        </w:rPr>
        <w:t>已支付总</w:t>
      </w:r>
      <w:r>
        <w:rPr>
          <w:rFonts w:hint="eastAsia" w:ascii="仿宋" w:hAnsi="仿宋" w:eastAsia="仿宋" w:cs="仿宋"/>
          <w:sz w:val="32"/>
          <w:szCs w:val="32"/>
          <w:lang w:val="en-US" w:eastAsia="zh-CN"/>
        </w:rPr>
        <w:t>经费</w:t>
      </w:r>
      <w:r>
        <w:rPr>
          <w:rFonts w:hint="eastAsia" w:ascii="仿宋" w:hAnsi="仿宋" w:eastAsia="仿宋" w:cs="仿宋"/>
          <w:sz w:val="32"/>
          <w:szCs w:val="32"/>
        </w:rPr>
        <w:t>的</w:t>
      </w:r>
      <w:r>
        <w:rPr>
          <w:rFonts w:hint="eastAsia" w:ascii="仿宋" w:hAnsi="仿宋" w:eastAsia="仿宋" w:cs="仿宋"/>
          <w:sz w:val="32"/>
          <w:szCs w:val="32"/>
          <w:lang w:val="en-US" w:eastAsia="zh-CN"/>
        </w:rPr>
        <w:t xml:space="preserve">100 </w:t>
      </w:r>
      <w:r>
        <w:rPr>
          <w:rFonts w:hint="eastAsia" w:ascii="仿宋" w:hAnsi="仿宋" w:eastAsia="仿宋" w:cs="仿宋"/>
          <w:sz w:val="32"/>
          <w:szCs w:val="32"/>
        </w:rPr>
        <w:t>%，共计</w:t>
      </w:r>
      <w:r>
        <w:rPr>
          <w:rFonts w:hint="eastAsia" w:ascii="仿宋" w:hAnsi="仿宋" w:eastAsia="仿宋" w:cs="仿宋"/>
          <w:sz w:val="32"/>
          <w:szCs w:val="32"/>
          <w:lang w:val="en-US" w:eastAsia="zh-CN"/>
        </w:rPr>
        <w:t>562.32</w:t>
      </w:r>
      <w:r>
        <w:rPr>
          <w:rFonts w:hint="eastAsia" w:ascii="仿宋" w:hAnsi="仿宋" w:eastAsia="仿宋" w:cs="仿宋"/>
          <w:sz w:val="32"/>
          <w:szCs w:val="32"/>
          <w:lang w:eastAsia="zh-CN"/>
        </w:rPr>
        <w:t>万元</w:t>
      </w:r>
      <w:r>
        <w:rPr>
          <w:rFonts w:hint="eastAsia" w:ascii="仿宋" w:hAnsi="仿宋" w:eastAsia="仿宋" w:cs="仿宋"/>
          <w:sz w:val="32"/>
          <w:szCs w:val="32"/>
        </w:rPr>
        <w:t>，村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级组织运转经费涉及</w:t>
      </w:r>
      <w:r>
        <w:rPr>
          <w:rFonts w:hint="eastAsia" w:ascii="仿宋" w:hAnsi="仿宋" w:eastAsia="仿宋" w:cs="仿宋"/>
          <w:sz w:val="32"/>
          <w:szCs w:val="32"/>
          <w:lang w:val="en-US" w:eastAsia="zh-CN"/>
        </w:rPr>
        <w:t>29</w:t>
      </w:r>
      <w:r>
        <w:rPr>
          <w:rFonts w:hint="eastAsia" w:ascii="仿宋" w:hAnsi="仿宋" w:eastAsia="仿宋" w:cs="仿宋"/>
          <w:sz w:val="32"/>
          <w:szCs w:val="32"/>
        </w:rPr>
        <w:t>个行政村</w:t>
      </w:r>
      <w:r>
        <w:rPr>
          <w:rFonts w:hint="eastAsia" w:ascii="仿宋" w:hAnsi="仿宋" w:eastAsia="仿宋" w:cs="仿宋"/>
          <w:sz w:val="32"/>
          <w:szCs w:val="32"/>
          <w:lang w:val="en-US" w:eastAsia="zh-CN"/>
        </w:rPr>
        <w:t>和1个社区</w:t>
      </w:r>
      <w:r>
        <w:rPr>
          <w:rFonts w:hint="eastAsia" w:ascii="仿宋" w:hAnsi="仿宋" w:eastAsia="仿宋" w:cs="仿宋"/>
          <w:sz w:val="32"/>
          <w:szCs w:val="32"/>
        </w:rPr>
        <w:t>。</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val="en-US" w:eastAsia="zh-CN"/>
        </w:rPr>
        <w:t>镇</w:t>
      </w:r>
      <w:r>
        <w:rPr>
          <w:rFonts w:hint="eastAsia" w:ascii="仿宋" w:hAnsi="仿宋" w:eastAsia="仿宋" w:cs="仿宋"/>
          <w:sz w:val="32"/>
          <w:szCs w:val="32"/>
        </w:rPr>
        <w:t>始终把资金管理作为村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社区</w:t>
      </w:r>
      <w:r>
        <w:rPr>
          <w:rFonts w:hint="eastAsia" w:ascii="仿宋" w:hAnsi="仿宋" w:eastAsia="仿宋" w:cs="仿宋"/>
          <w:sz w:val="32"/>
          <w:szCs w:val="32"/>
          <w:lang w:eastAsia="zh-CN"/>
        </w:rPr>
        <w:t>）</w:t>
      </w:r>
      <w:r>
        <w:rPr>
          <w:rFonts w:hint="eastAsia" w:ascii="仿宋" w:hAnsi="仿宋" w:eastAsia="仿宋" w:cs="仿宋"/>
          <w:sz w:val="32"/>
          <w:szCs w:val="32"/>
        </w:rPr>
        <w:t>级组织运转经费的基础工作来抓，做到了专人管理、专账核算、专款专用。一是</w:t>
      </w:r>
      <w:r>
        <w:rPr>
          <w:rFonts w:hint="eastAsia" w:ascii="仿宋" w:hAnsi="仿宋" w:eastAsia="仿宋" w:cs="仿宋"/>
          <w:sz w:val="32"/>
          <w:szCs w:val="32"/>
          <w:lang w:val="en-US" w:eastAsia="zh-CN"/>
        </w:rPr>
        <w:t>镇政府和财政所</w:t>
      </w:r>
      <w:r>
        <w:rPr>
          <w:rFonts w:hint="eastAsia" w:ascii="仿宋" w:hAnsi="仿宋" w:eastAsia="仿宋" w:cs="仿宋"/>
          <w:sz w:val="32"/>
          <w:szCs w:val="32"/>
        </w:rPr>
        <w:t>认真审核各种报账凭证的真实性、合法性、有效性和完整性，对不符合要求和超出规定使用范围的开支，不予报账，严把资金拨付关，保证资金专款专用。二是实行了会计核算电算化。实行专人管理，专人储存，专账核算，工作效率和水平得到了进一步的提高。三是严格资金监管。资金</w:t>
      </w:r>
      <w:r>
        <w:rPr>
          <w:rFonts w:hint="eastAsia" w:ascii="仿宋" w:hAnsi="仿宋" w:eastAsia="仿宋" w:cs="仿宋"/>
          <w:sz w:val="32"/>
          <w:szCs w:val="32"/>
          <w:lang w:val="en-US" w:eastAsia="zh-CN"/>
        </w:rPr>
        <w:t>使用</w:t>
      </w:r>
      <w:r>
        <w:rPr>
          <w:rFonts w:hint="eastAsia" w:ascii="仿宋" w:hAnsi="仿宋" w:eastAsia="仿宋" w:cs="仿宋"/>
          <w:sz w:val="32"/>
          <w:szCs w:val="32"/>
        </w:rPr>
        <w:t>严格执行村民民主理财小组审核、村主任一支笔审批、“四议两公开”制度，</w:t>
      </w:r>
      <w:r>
        <w:rPr>
          <w:rFonts w:hint="eastAsia" w:ascii="仿宋" w:hAnsi="仿宋" w:eastAsia="仿宋" w:cs="仿宋"/>
          <w:sz w:val="32"/>
          <w:szCs w:val="32"/>
          <w:lang w:val="en-US" w:eastAsia="zh-CN"/>
        </w:rPr>
        <w:t>并每月进行村级财务公示接受群众民主监督</w:t>
      </w:r>
      <w:r>
        <w:rPr>
          <w:rFonts w:hint="eastAsia" w:ascii="仿宋" w:hAnsi="仿宋" w:eastAsia="仿宋" w:cs="仿宋"/>
          <w:sz w:val="32"/>
          <w:szCs w:val="32"/>
        </w:rPr>
        <w:t>。</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严格按照村（社区）级组织运转经费资金管理要求，结合</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w:t>
      </w:r>
      <w:r>
        <w:rPr>
          <w:rFonts w:hint="eastAsia" w:ascii="仿宋" w:hAnsi="仿宋" w:eastAsia="仿宋" w:cs="仿宋"/>
          <w:sz w:val="32"/>
          <w:szCs w:val="32"/>
          <w:lang w:val="en-US" w:eastAsia="zh-CN"/>
        </w:rPr>
        <w:t>镇</w:t>
      </w:r>
      <w:r>
        <w:rPr>
          <w:rFonts w:hint="eastAsia" w:ascii="仿宋" w:hAnsi="仿宋" w:eastAsia="仿宋" w:cs="仿宋"/>
          <w:sz w:val="32"/>
          <w:szCs w:val="32"/>
        </w:rPr>
        <w:t>村（社区）级组织运转经费实施工作,确保</w:t>
      </w:r>
      <w:r>
        <w:rPr>
          <w:rFonts w:hint="eastAsia" w:ascii="仿宋" w:hAnsi="仿宋" w:eastAsia="仿宋" w:cs="仿宋"/>
          <w:sz w:val="32"/>
          <w:szCs w:val="32"/>
          <w:lang w:val="en-US" w:eastAsia="zh-CN"/>
        </w:rPr>
        <w:t>村、社区组织完成</w:t>
      </w:r>
      <w:r>
        <w:rPr>
          <w:rFonts w:hint="eastAsia" w:ascii="仿宋" w:hAnsi="仿宋" w:eastAsia="仿宋" w:cs="仿宋"/>
          <w:sz w:val="32"/>
          <w:szCs w:val="32"/>
        </w:rPr>
        <w:t>各项任务，进一步提高村（社区）级组织运转经费资金</w:t>
      </w:r>
      <w:r>
        <w:rPr>
          <w:rFonts w:hint="eastAsia" w:ascii="仿宋" w:hAnsi="仿宋" w:eastAsia="仿宋" w:cs="仿宋"/>
          <w:sz w:val="32"/>
          <w:szCs w:val="32"/>
          <w:lang w:val="en-US" w:eastAsia="zh-CN"/>
        </w:rPr>
        <w:t>使用和</w:t>
      </w:r>
      <w:r>
        <w:rPr>
          <w:rFonts w:hint="eastAsia" w:ascii="仿宋" w:hAnsi="仿宋" w:eastAsia="仿宋" w:cs="仿宋"/>
          <w:sz w:val="32"/>
          <w:szCs w:val="32"/>
        </w:rPr>
        <w:t>管理工作的透明度，</w:t>
      </w:r>
      <w:r>
        <w:rPr>
          <w:rFonts w:hint="eastAsia" w:ascii="仿宋" w:hAnsi="仿宋" w:eastAsia="仿宋" w:cs="仿宋"/>
          <w:sz w:val="32"/>
          <w:szCs w:val="32"/>
          <w:lang w:val="en-US" w:eastAsia="zh-CN"/>
        </w:rPr>
        <w:t>村账乡代管办公室通过每月财务公示以及村民民主理财小组审核等多种方式 主动接受群众和社会监督，村（社区）级组织运转经费使用更规范。</w:t>
      </w:r>
    </w:p>
    <w:p>
      <w:pPr>
        <w:widowControl/>
        <w:numPr>
          <w:ilvl w:val="0"/>
          <w:numId w:val="1"/>
        </w:numPr>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预算支出绩效情况</w:t>
      </w:r>
    </w:p>
    <w:p>
      <w:pPr>
        <w:spacing w:line="560" w:lineRule="exact"/>
        <w:ind w:firstLine="570"/>
        <w:rPr>
          <w:rFonts w:hint="eastAsia" w:ascii="仿宋" w:hAnsi="仿宋" w:eastAsia="仿宋" w:cs="仿宋"/>
          <w:sz w:val="32"/>
          <w:szCs w:val="32"/>
        </w:rPr>
      </w:pPr>
      <w:r>
        <w:rPr>
          <w:rFonts w:hint="eastAsia" w:ascii="仿宋" w:hAnsi="仿宋" w:eastAsia="仿宋" w:cs="仿宋"/>
          <w:sz w:val="32"/>
          <w:szCs w:val="32"/>
          <w:lang w:val="en-US" w:eastAsia="zh-CN"/>
        </w:rPr>
        <w:t>我镇2024年</w:t>
      </w:r>
      <w:r>
        <w:rPr>
          <w:rFonts w:hint="eastAsia" w:ascii="仿宋" w:hAnsi="仿宋" w:eastAsia="仿宋" w:cs="仿宋"/>
          <w:sz w:val="32"/>
          <w:szCs w:val="32"/>
        </w:rPr>
        <w:t>村（社区）级组织运转经费</w:t>
      </w:r>
      <w:r>
        <w:rPr>
          <w:rFonts w:hint="eastAsia" w:ascii="仿宋" w:hAnsi="仿宋" w:eastAsia="仿宋" w:cs="仿宋"/>
          <w:sz w:val="32"/>
          <w:szCs w:val="32"/>
          <w:lang w:val="en-US" w:eastAsia="zh-CN"/>
        </w:rPr>
        <w:t>使用于大圩镇29个行政村和1个社区，保障了村、社区组织的正常运转，并发挥了基层村民委员会和村党支部的作用，在提升村集体经济收入、</w:t>
      </w:r>
      <w:r>
        <w:rPr>
          <w:rFonts w:hint="eastAsia" w:ascii="Times New Roman" w:hAnsi="Times New Roman" w:eastAsia="仿宋_GB2312" w:cs="Times New Roman"/>
          <w:kern w:val="2"/>
          <w:sz w:val="32"/>
          <w:szCs w:val="32"/>
          <w:lang w:val="en-US" w:eastAsia="zh-CN" w:bidi="ar-SA"/>
        </w:rPr>
        <w:t>改善村级人居环境</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提升村级环境保护</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提升农村精神文明建设</w:t>
      </w:r>
      <w:r>
        <w:rPr>
          <w:rFonts w:hint="eastAsia" w:eastAsia="仿宋_GB2312" w:cs="Times New Roman"/>
          <w:kern w:val="2"/>
          <w:sz w:val="32"/>
          <w:szCs w:val="32"/>
          <w:lang w:val="en-US" w:eastAsia="zh-CN" w:bidi="ar-SA"/>
        </w:rPr>
        <w:t>等方面发挥了建设性作用，在</w:t>
      </w:r>
      <w:r>
        <w:rPr>
          <w:rFonts w:hint="eastAsia" w:ascii="Times New Roman" w:hAnsi="Times New Roman" w:eastAsia="仿宋_GB2312" w:cs="Times New Roman"/>
          <w:kern w:val="2"/>
          <w:sz w:val="32"/>
          <w:szCs w:val="32"/>
          <w:lang w:val="en-US" w:eastAsia="zh-CN" w:bidi="ar-SA"/>
        </w:rPr>
        <w:t>宣传移风易俗</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崇尚节俭</w:t>
      </w:r>
      <w:r>
        <w:rPr>
          <w:rFonts w:hint="eastAsia"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摒弃大操大办、互相攀比等奢靡之风</w:t>
      </w:r>
      <w:r>
        <w:rPr>
          <w:rFonts w:hint="eastAsia" w:eastAsia="仿宋_GB2312" w:cs="Times New Roman"/>
          <w:kern w:val="2"/>
          <w:sz w:val="32"/>
          <w:szCs w:val="32"/>
          <w:lang w:val="en-US" w:eastAsia="zh-CN" w:bidi="ar-SA"/>
        </w:rPr>
        <w:t>发挥基础性作用</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带领群众</w:t>
      </w:r>
      <w:r>
        <w:rPr>
          <w:rFonts w:hint="eastAsia" w:ascii="Times New Roman" w:hAnsi="Times New Roman" w:eastAsia="仿宋_GB2312" w:cs="Times New Roman"/>
          <w:kern w:val="2"/>
          <w:sz w:val="32"/>
          <w:szCs w:val="32"/>
          <w:lang w:val="en-US" w:eastAsia="zh-CN" w:bidi="ar-SA"/>
        </w:rPr>
        <w:t>学习习近平关于巩固脱贫攻坚成果同乡村振兴有效衔接的重要指示精神</w:t>
      </w:r>
      <w:r>
        <w:rPr>
          <w:rFonts w:hint="eastAsia" w:eastAsia="仿宋_GB2312" w:cs="Times New Roman"/>
          <w:kern w:val="2"/>
          <w:sz w:val="32"/>
          <w:szCs w:val="32"/>
          <w:lang w:val="en-US" w:eastAsia="zh-CN" w:bidi="ar-SA"/>
        </w:rPr>
        <w:t>深入基层，维护了社会稳定。</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村级组织运转经费拨款主要用于村干部工资及日常办公支出，对于村其他相关支出如人居环境等支出经费较少，原因在于资金来源单一，村级内生动力不足。 </w:t>
      </w:r>
    </w:p>
    <w:p>
      <w:pPr>
        <w:widowControl/>
        <w:numPr>
          <w:ilvl w:val="0"/>
          <w:numId w:val="2"/>
        </w:numPr>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eastAsia="仿宋_GB2312"/>
          <w:sz w:val="32"/>
          <w:szCs w:val="32"/>
          <w:lang w:val="en-US" w:eastAsia="zh-CN"/>
        </w:rPr>
        <w:t>进一步优化资金使用组成和效率，强化预算编制及执行力度，强化</w:t>
      </w:r>
      <w:r>
        <w:rPr>
          <w:rFonts w:ascii="Times New Roman" w:hAnsi="Times New Roman" w:eastAsia="仿宋_GB2312"/>
          <w:sz w:val="32"/>
          <w:szCs w:val="32"/>
        </w:rPr>
        <w:t>经费保障、制度保障</w:t>
      </w:r>
      <w:r>
        <w:rPr>
          <w:rFonts w:hint="eastAsia" w:eastAsia="仿宋_GB2312"/>
          <w:sz w:val="32"/>
          <w:szCs w:val="32"/>
          <w:lang w:eastAsia="zh-CN"/>
        </w:rPr>
        <w:t>，</w:t>
      </w:r>
      <w:r>
        <w:rPr>
          <w:rFonts w:hint="eastAsia" w:eastAsia="仿宋_GB2312"/>
          <w:sz w:val="32"/>
          <w:szCs w:val="32"/>
          <w:lang w:val="en-US" w:eastAsia="zh-CN"/>
        </w:rPr>
        <w:t>改善村人居环境和营商环境，壮大村集体经济发展根基，增强村集体内生动力</w:t>
      </w:r>
      <w:r>
        <w:rPr>
          <w:rFonts w:ascii="Times New Roman" w:hAnsi="Times New Roman" w:eastAsia="仿宋_GB2312"/>
          <w:sz w:val="32"/>
          <w:szCs w:val="32"/>
        </w:rPr>
        <w:t>。</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要加强基层村民委员会和村党支部</w:t>
      </w:r>
      <w:r>
        <w:rPr>
          <w:rFonts w:hint="eastAsia" w:ascii="仿宋" w:hAnsi="仿宋" w:eastAsia="仿宋" w:cs="仿宋"/>
          <w:sz w:val="32"/>
          <w:szCs w:val="32"/>
          <w:lang w:val="en-US" w:eastAsia="zh-CN"/>
        </w:rPr>
        <w:t>工作人员</w:t>
      </w:r>
      <w:r>
        <w:rPr>
          <w:rFonts w:hint="eastAsia" w:ascii="仿宋" w:hAnsi="仿宋" w:eastAsia="仿宋" w:cs="仿宋"/>
          <w:sz w:val="32"/>
          <w:szCs w:val="32"/>
        </w:rPr>
        <w:t>学习和培训，提高基层村民委员会和村党支部工作人员理论和专业技术水平，能为改善村人居环境和营商环境，壮大村集体经济发展根基，增强村集体内生动力</w:t>
      </w:r>
      <w:r>
        <w:rPr>
          <w:rFonts w:hint="eastAsia" w:ascii="仿宋" w:hAnsi="仿宋" w:eastAsia="仿宋" w:cs="仿宋"/>
          <w:sz w:val="32"/>
          <w:szCs w:val="32"/>
          <w:lang w:val="en-US" w:eastAsia="zh-CN"/>
        </w:rPr>
        <w:t>提供强力支撑</w:t>
      </w:r>
      <w:r>
        <w:rPr>
          <w:rFonts w:hint="eastAsia" w:ascii="仿宋" w:hAnsi="仿宋" w:eastAsia="仿宋" w:cs="仿宋"/>
          <w:sz w:val="32"/>
          <w:szCs w:val="32"/>
        </w:rPr>
        <w:t>,能在日常工作中很好的进行农</w:t>
      </w:r>
      <w:r>
        <w:rPr>
          <w:rFonts w:hint="eastAsia" w:ascii="仿宋" w:hAnsi="仿宋" w:eastAsia="仿宋" w:cs="仿宋"/>
          <w:sz w:val="32"/>
          <w:szCs w:val="32"/>
          <w:lang w:val="en-US" w:eastAsia="zh-CN"/>
        </w:rPr>
        <w:t>村基层事务</w:t>
      </w:r>
      <w:r>
        <w:rPr>
          <w:rFonts w:hint="eastAsia" w:ascii="仿宋" w:hAnsi="仿宋" w:eastAsia="仿宋" w:cs="仿宋"/>
          <w:sz w:val="32"/>
          <w:szCs w:val="32"/>
        </w:rPr>
        <w:t>管理，为巩固脱贫攻坚成果与全面实施乡村振兴战略保驾护航。</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jc w:val="center"/>
        <w:rPr>
          <w:rFonts w:hint="default" w:ascii="仿宋" w:hAnsi="仿宋" w:eastAsia="仿宋" w:cs="仿宋"/>
          <w:sz w:val="32"/>
          <w:szCs w:val="32"/>
          <w:lang w:val="en-US"/>
        </w:rPr>
      </w:pPr>
      <w:r>
        <w:rPr>
          <w:rFonts w:hint="eastAsia" w:ascii="仿宋" w:hAnsi="仿宋" w:eastAsia="仿宋" w:cs="仿宋"/>
          <w:sz w:val="32"/>
          <w:szCs w:val="32"/>
          <w:lang w:val="en-US" w:eastAsia="zh-CN"/>
        </w:rPr>
        <w:t xml:space="preserve">                                大圩镇人民政府</w:t>
      </w:r>
    </w:p>
    <w:p>
      <w:pPr>
        <w:spacing w:line="560" w:lineRule="exact"/>
        <w:ind w:right="140" w:firstLine="640" w:firstLineChars="200"/>
        <w:jc w:val="right"/>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spacing w:line="560" w:lineRule="exact"/>
        <w:rPr>
          <w:rFonts w:hint="eastAsia" w:ascii="仿宋" w:hAnsi="仿宋" w:eastAsia="仿宋" w:cs="仿宋"/>
          <w:sz w:val="32"/>
          <w:szCs w:val="32"/>
          <w:highlight w:val="red"/>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C83EE"/>
    <w:multiLevelType w:val="singleLevel"/>
    <w:tmpl w:val="8DDC83EE"/>
    <w:lvl w:ilvl="0" w:tentative="0">
      <w:start w:val="4"/>
      <w:numFmt w:val="chineseCounting"/>
      <w:suff w:val="nothing"/>
      <w:lvlText w:val="%1、"/>
      <w:lvlJc w:val="left"/>
      <w:rPr>
        <w:rFonts w:hint="eastAsia"/>
      </w:rPr>
    </w:lvl>
  </w:abstractNum>
  <w:abstractNum w:abstractNumId="1">
    <w:nsid w:val="3CD97740"/>
    <w:multiLevelType w:val="singleLevel"/>
    <w:tmpl w:val="3CD97740"/>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zMGU5YmEwYzM4MjM0MjkzZDQzNjA3NWZiZDg2Yzk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1145550"/>
    <w:rsid w:val="07817B77"/>
    <w:rsid w:val="0A6B6E22"/>
    <w:rsid w:val="0CB7498D"/>
    <w:rsid w:val="12A25384"/>
    <w:rsid w:val="18CA3B02"/>
    <w:rsid w:val="1D862FC5"/>
    <w:rsid w:val="23F65953"/>
    <w:rsid w:val="2534769E"/>
    <w:rsid w:val="25F5464E"/>
    <w:rsid w:val="342753C9"/>
    <w:rsid w:val="352933F1"/>
    <w:rsid w:val="396733CB"/>
    <w:rsid w:val="4C3F0410"/>
    <w:rsid w:val="5101028E"/>
    <w:rsid w:val="5590466B"/>
    <w:rsid w:val="59F25D10"/>
    <w:rsid w:val="5AE90D33"/>
    <w:rsid w:val="5C4B06FF"/>
    <w:rsid w:val="5F14758D"/>
    <w:rsid w:val="620E0EF8"/>
    <w:rsid w:val="62470DAE"/>
    <w:rsid w:val="6869382A"/>
    <w:rsid w:val="7168392E"/>
    <w:rsid w:val="72C134B6"/>
    <w:rsid w:val="73EA56E1"/>
    <w:rsid w:val="75DB50E7"/>
    <w:rsid w:val="785768C4"/>
    <w:rsid w:val="7BCB7664"/>
    <w:rsid w:val="7CCD09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2048</Words>
  <Characters>2146</Characters>
  <Lines>19</Lines>
  <Paragraphs>5</Paragraphs>
  <TotalTime>0</TotalTime>
  <ScaleCrop>false</ScaleCrop>
  <LinksUpToDate>false</LinksUpToDate>
  <CharactersWithSpaces>2194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2025-05-06T02:31:47Z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5CA9DE2F1FEB44A9AA67199654ECDECC</vt:lpwstr>
  </property>
</Properties>
</file>